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pPr>
    </w:p>
    <w:p w:rsidR="00497CE1" w:rsidRDefault="00497CE1">
      <w:pPr>
        <w:tabs>
          <w:tab w:val="center" w:pos="4680"/>
        </w:tabs>
        <w:suppressAutoHyphens/>
        <w:jc w:val="both"/>
        <w:rPr>
          <w:rFonts w:ascii="Times New Roman" w:hAnsi="Times New Roman"/>
          <w:spacing w:val="-3"/>
        </w:rPr>
      </w:pPr>
      <w:r>
        <w:rPr>
          <w:rFonts w:ascii="Times New Roman" w:hAnsi="Times New Roman"/>
          <w:b/>
          <w:spacing w:val="-3"/>
          <w:lang w:val="en-GB"/>
        </w:rPr>
        <w:tab/>
      </w:r>
      <w:r>
        <w:rPr>
          <w:rFonts w:ascii="Times New Roman" w:hAnsi="Times New Roman"/>
          <w:b/>
          <w:spacing w:val="-3"/>
        </w:rPr>
        <w:t>TAX LETTER</w:t>
      </w:r>
    </w:p>
    <w:p w:rsidR="00497CE1" w:rsidRDefault="00497CE1">
      <w:pPr>
        <w:tabs>
          <w:tab w:val="center" w:pos="4680"/>
        </w:tabs>
        <w:suppressAutoHyphens/>
        <w:jc w:val="center"/>
        <w:rPr>
          <w:rFonts w:ascii="Times New Roman" w:hAnsi="Times New Roman"/>
          <w:spacing w:val="-3"/>
        </w:rPr>
      </w:pPr>
    </w:p>
    <w:p w:rsidR="00497CE1" w:rsidRDefault="00252BA6">
      <w:pPr>
        <w:tabs>
          <w:tab w:val="center" w:pos="4680"/>
        </w:tabs>
        <w:suppressAutoHyphens/>
        <w:jc w:val="center"/>
        <w:rPr>
          <w:rFonts w:ascii="Times New Roman" w:hAnsi="Times New Roman"/>
          <w:spacing w:val="-3"/>
        </w:rPr>
      </w:pPr>
      <w:r>
        <w:rPr>
          <w:rFonts w:ascii="Times New Roman" w:hAnsi="Times New Roman"/>
          <w:spacing w:val="-3"/>
          <w:lang w:val="en-GB"/>
        </w:rPr>
        <w:t xml:space="preserve">October </w:t>
      </w:r>
      <w:r w:rsidR="006F1F4F">
        <w:rPr>
          <w:rFonts w:ascii="Times New Roman" w:hAnsi="Times New Roman"/>
          <w:spacing w:val="-3"/>
          <w:lang w:val="en-GB"/>
        </w:rPr>
        <w:t>201</w:t>
      </w:r>
      <w:r w:rsidR="007F190C">
        <w:rPr>
          <w:rFonts w:ascii="Times New Roman" w:hAnsi="Times New Roman"/>
          <w:spacing w:val="-3"/>
          <w:lang w:val="en-GB"/>
        </w:rPr>
        <w:t>9</w:t>
      </w: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252BA6" w:rsidRPr="00EB4B91" w:rsidRDefault="00252BA6" w:rsidP="00252BA6">
      <w:pPr>
        <w:jc w:val="center"/>
        <w:rPr>
          <w:rFonts w:ascii="Times New Roman" w:hAnsi="Times New Roman"/>
          <w:b/>
          <w:bCs/>
          <w:szCs w:val="24"/>
          <w:lang w:val="en-US"/>
        </w:rPr>
      </w:pPr>
      <w:r w:rsidRPr="00EB4B91">
        <w:rPr>
          <w:rFonts w:ascii="Times New Roman" w:hAnsi="Times New Roman"/>
          <w:b/>
          <w:bCs/>
          <w:szCs w:val="24"/>
          <w:lang w:val="en-US"/>
        </w:rPr>
        <w:t>INCOME ATTRIBUTION RULES</w:t>
      </w:r>
    </w:p>
    <w:p w:rsidR="00252BA6" w:rsidRPr="00EB4B91" w:rsidRDefault="00252BA6" w:rsidP="00252BA6">
      <w:pPr>
        <w:jc w:val="center"/>
        <w:rPr>
          <w:rFonts w:ascii="Times New Roman" w:hAnsi="Times New Roman"/>
          <w:b/>
          <w:bCs/>
          <w:szCs w:val="24"/>
          <w:lang w:val="en-US"/>
        </w:rPr>
      </w:pPr>
      <w:r w:rsidRPr="00EB4B91">
        <w:rPr>
          <w:rFonts w:ascii="Times New Roman" w:hAnsi="Times New Roman"/>
          <w:b/>
          <w:bCs/>
          <w:szCs w:val="24"/>
          <w:lang w:val="en-US"/>
        </w:rPr>
        <w:t xml:space="preserve">UNUSED LOSSES – CARRY </w:t>
      </w:r>
      <w:r>
        <w:rPr>
          <w:rFonts w:ascii="Times New Roman" w:hAnsi="Times New Roman"/>
          <w:b/>
          <w:bCs/>
          <w:szCs w:val="24"/>
          <w:lang w:val="en-US"/>
        </w:rPr>
        <w:t xml:space="preserve">THEM </w:t>
      </w:r>
      <w:r w:rsidRPr="00EB4B91">
        <w:rPr>
          <w:rFonts w:ascii="Times New Roman" w:hAnsi="Times New Roman"/>
          <w:b/>
          <w:bCs/>
          <w:szCs w:val="24"/>
          <w:lang w:val="en-US"/>
        </w:rPr>
        <w:t>BACK OR FORWARD</w:t>
      </w:r>
    </w:p>
    <w:p w:rsidR="00252BA6" w:rsidRDefault="00252BA6" w:rsidP="00252BA6">
      <w:pPr>
        <w:jc w:val="center"/>
        <w:rPr>
          <w:rFonts w:ascii="Times New Roman" w:hAnsi="Times New Roman"/>
          <w:b/>
          <w:bCs/>
          <w:szCs w:val="24"/>
          <w:lang w:val="en-US"/>
        </w:rPr>
      </w:pPr>
      <w:r w:rsidRPr="00EB4B91">
        <w:rPr>
          <w:rFonts w:ascii="Times New Roman" w:hAnsi="Times New Roman"/>
          <w:b/>
          <w:bCs/>
          <w:szCs w:val="24"/>
          <w:lang w:val="en-US"/>
        </w:rPr>
        <w:t>OVERVIEW OF TAX FILING AND PAYMENT DATES</w:t>
      </w:r>
    </w:p>
    <w:p w:rsidR="00252BA6" w:rsidRPr="00EB4B91" w:rsidRDefault="00252BA6" w:rsidP="00252BA6">
      <w:pPr>
        <w:jc w:val="center"/>
        <w:rPr>
          <w:rFonts w:ascii="Times New Roman" w:hAnsi="Times New Roman"/>
          <w:b/>
          <w:bCs/>
          <w:szCs w:val="24"/>
          <w:lang w:val="en-US"/>
        </w:rPr>
      </w:pPr>
      <w:r w:rsidRPr="00D94FC5">
        <w:rPr>
          <w:rFonts w:ascii="Times New Roman" w:hAnsi="Times New Roman"/>
          <w:b/>
          <w:bCs/>
          <w:szCs w:val="24"/>
          <w:lang w:val="en-US"/>
        </w:rPr>
        <w:t>CAMPGROUND BUSINESSES AND THE SMALL BUSINESS DEDUCTION</w:t>
      </w:r>
    </w:p>
    <w:p w:rsidR="00252BA6" w:rsidRDefault="00252BA6" w:rsidP="00252BA6">
      <w:pPr>
        <w:jc w:val="center"/>
        <w:rPr>
          <w:rFonts w:ascii="Times New Roman" w:hAnsi="Times New Roman"/>
          <w:b/>
          <w:bCs/>
          <w:szCs w:val="24"/>
          <w:lang w:val="en-US"/>
        </w:rPr>
      </w:pPr>
      <w:r w:rsidRPr="00EB4B91">
        <w:rPr>
          <w:rFonts w:ascii="Times New Roman" w:hAnsi="Times New Roman"/>
          <w:b/>
          <w:bCs/>
          <w:szCs w:val="24"/>
          <w:lang w:val="en-US"/>
        </w:rPr>
        <w:t>AROUND THE COURTS</w:t>
      </w:r>
    </w:p>
    <w:p w:rsidR="00252BA6" w:rsidRPr="00EB4B91" w:rsidRDefault="00252BA6" w:rsidP="00252BA6">
      <w:pPr>
        <w:jc w:val="center"/>
        <w:rPr>
          <w:rFonts w:ascii="Times New Roman" w:hAnsi="Times New Roman"/>
          <w:b/>
          <w:bCs/>
          <w:szCs w:val="24"/>
          <w:lang w:val="en-US"/>
        </w:rPr>
      </w:pPr>
      <w:r>
        <w:rPr>
          <w:rFonts w:ascii="Times New Roman" w:hAnsi="Times New Roman"/>
          <w:b/>
          <w:bCs/>
          <w:szCs w:val="24"/>
          <w:lang w:val="en-US"/>
        </w:rPr>
        <w:t>QUEBEC FILING EXTENSION</w:t>
      </w:r>
    </w:p>
    <w:p w:rsidR="00497CE1" w:rsidRDefault="00497CE1">
      <w:pPr>
        <w:rPr>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lang w:val="en-GB"/>
        </w:rPr>
        <w:sectPr w:rsidR="00497CE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pgNumType w:start="1"/>
          <w:cols w:space="720"/>
          <w:noEndnote/>
          <w:titlePg/>
        </w:sectPr>
      </w:pPr>
    </w:p>
    <w:p w:rsidR="004377BB" w:rsidRPr="00EB4B91" w:rsidRDefault="004377BB" w:rsidP="004377BB">
      <w:pPr>
        <w:jc w:val="both"/>
        <w:rPr>
          <w:rFonts w:ascii="Times New Roman" w:hAnsi="Times New Roman"/>
          <w:b/>
          <w:bCs/>
          <w:szCs w:val="24"/>
          <w:lang w:val="en-US"/>
        </w:rPr>
      </w:pPr>
      <w:r w:rsidRPr="00EB4B91">
        <w:rPr>
          <w:rFonts w:ascii="Times New Roman" w:hAnsi="Times New Roman"/>
          <w:b/>
          <w:bCs/>
          <w:szCs w:val="24"/>
          <w:lang w:val="en-US"/>
        </w:rPr>
        <w:t>INCOME ATTRIBUTION RULES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Canada </w:t>
      </w:r>
      <w:r w:rsidR="00753FDE">
        <w:rPr>
          <w:rFonts w:ascii="Times New Roman" w:hAnsi="Times New Roman"/>
          <w:szCs w:val="24"/>
          <w:lang w:val="en-US"/>
        </w:rPr>
        <w:t>has a</w:t>
      </w:r>
      <w:r>
        <w:rPr>
          <w:rFonts w:ascii="Times New Roman" w:hAnsi="Times New Roman"/>
          <w:szCs w:val="24"/>
          <w:lang w:val="en-US"/>
        </w:rPr>
        <w:t xml:space="preserve"> progressive or graduated income tax system, under which higher levels of income attract higher tax rates relative to lower levels of income. At </w:t>
      </w:r>
      <w:r w:rsidR="00753FDE">
        <w:rPr>
          <w:rFonts w:ascii="Times New Roman" w:hAnsi="Times New Roman"/>
          <w:szCs w:val="24"/>
          <w:lang w:val="en-US"/>
        </w:rPr>
        <w:t>a</w:t>
      </w:r>
      <w:r>
        <w:rPr>
          <w:rFonts w:ascii="Times New Roman" w:hAnsi="Times New Roman"/>
          <w:szCs w:val="24"/>
          <w:lang w:val="en-US"/>
        </w:rPr>
        <w:t xml:space="preserve"> Federal level, there are currently five tax </w:t>
      </w:r>
      <w:r w:rsidRPr="004377BB">
        <w:rPr>
          <w:rFonts w:ascii="Times New Roman" w:hAnsi="Times New Roman"/>
          <w:spacing w:val="-6"/>
          <w:szCs w:val="24"/>
          <w:lang w:val="en-US"/>
        </w:rPr>
        <w:t>brackets, the lowest being 15% and the highest</w:t>
      </w:r>
      <w:r>
        <w:rPr>
          <w:rFonts w:ascii="Times New Roman" w:hAnsi="Times New Roman"/>
          <w:szCs w:val="24"/>
          <w:lang w:val="en-US"/>
        </w:rPr>
        <w:t xml:space="preserve"> being 33%. Depending on the province, the combined Federal and Provincial tax rates can range from about </w:t>
      </w:r>
      <w:r w:rsidR="0016698E">
        <w:rPr>
          <w:rFonts w:ascii="Times New Roman" w:hAnsi="Times New Roman"/>
          <w:szCs w:val="24"/>
          <w:lang w:val="en-US"/>
        </w:rPr>
        <w:t>20</w:t>
      </w:r>
      <w:r>
        <w:rPr>
          <w:rFonts w:ascii="Times New Roman" w:hAnsi="Times New Roman"/>
          <w:szCs w:val="24"/>
          <w:lang w:val="en-US"/>
        </w:rPr>
        <w:t>% to about 54%.</w:t>
      </w:r>
    </w:p>
    <w:p w:rsidR="004377BB" w:rsidRDefault="004377BB" w:rsidP="004377BB">
      <w:pPr>
        <w:jc w:val="both"/>
        <w:rPr>
          <w:rFonts w:ascii="Times New Roman" w:hAnsi="Times New Roman"/>
          <w:szCs w:val="24"/>
          <w:lang w:val="en-US"/>
        </w:rPr>
      </w:pPr>
    </w:p>
    <w:p w:rsidR="004377BB" w:rsidRDefault="0016698E" w:rsidP="004377BB">
      <w:pPr>
        <w:jc w:val="both"/>
        <w:rPr>
          <w:rFonts w:ascii="Times New Roman" w:hAnsi="Times New Roman"/>
          <w:szCs w:val="24"/>
          <w:lang w:val="en-US"/>
        </w:rPr>
      </w:pPr>
      <w:r>
        <w:rPr>
          <w:rFonts w:ascii="Times New Roman" w:hAnsi="Times New Roman"/>
          <w:szCs w:val="24"/>
          <w:lang w:val="en-US"/>
        </w:rPr>
        <w:t>As a result, income-</w:t>
      </w:r>
      <w:r w:rsidR="004377BB">
        <w:rPr>
          <w:rFonts w:ascii="Times New Roman" w:hAnsi="Times New Roman"/>
          <w:szCs w:val="24"/>
          <w:lang w:val="en-US"/>
        </w:rPr>
        <w:t xml:space="preserve">splitting amongst family members can save tax, particularly where </w:t>
      </w:r>
      <w:r w:rsidR="004377BB" w:rsidRPr="00C56AAA">
        <w:rPr>
          <w:rFonts w:ascii="Times New Roman" w:hAnsi="Times New Roman"/>
          <w:spacing w:val="-6"/>
          <w:szCs w:val="24"/>
          <w:lang w:val="en-US"/>
        </w:rPr>
        <w:t xml:space="preserve">there is a </w:t>
      </w:r>
      <w:r w:rsidR="00753FDE" w:rsidRPr="00C56AAA">
        <w:rPr>
          <w:rFonts w:ascii="Times New Roman" w:hAnsi="Times New Roman"/>
          <w:spacing w:val="-6"/>
          <w:szCs w:val="24"/>
          <w:lang w:val="en-US"/>
        </w:rPr>
        <w:t>high-income</w:t>
      </w:r>
      <w:r w:rsidR="004377BB" w:rsidRPr="00C56AAA">
        <w:rPr>
          <w:rFonts w:ascii="Times New Roman" w:hAnsi="Times New Roman"/>
          <w:spacing w:val="-6"/>
          <w:szCs w:val="24"/>
          <w:lang w:val="en-US"/>
        </w:rPr>
        <w:t xml:space="preserve"> earner and one or more</w:t>
      </w:r>
      <w:r w:rsidR="004377BB">
        <w:rPr>
          <w:rFonts w:ascii="Times New Roman" w:hAnsi="Times New Roman"/>
          <w:szCs w:val="24"/>
          <w:lang w:val="en-US"/>
        </w:rPr>
        <w:t xml:space="preserve"> low</w:t>
      </w:r>
      <w:r w:rsidR="00A5027E">
        <w:rPr>
          <w:rFonts w:ascii="Times New Roman" w:hAnsi="Times New Roman"/>
          <w:szCs w:val="24"/>
          <w:lang w:val="en-US"/>
        </w:rPr>
        <w:t>-</w:t>
      </w:r>
      <w:r w:rsidR="004377BB">
        <w:rPr>
          <w:rFonts w:ascii="Times New Roman" w:hAnsi="Times New Roman"/>
          <w:szCs w:val="24"/>
          <w:lang w:val="en-US"/>
        </w:rPr>
        <w:t xml:space="preserve">income earners. For example, if my marginal tax rate is 53% and my spouse’s or child’s marginal tax rate is 20%, we are </w:t>
      </w:r>
      <w:r w:rsidR="004377BB" w:rsidRPr="00C56AAA">
        <w:rPr>
          <w:rFonts w:ascii="Times New Roman" w:hAnsi="Times New Roman"/>
          <w:spacing w:val="-6"/>
          <w:szCs w:val="24"/>
          <w:lang w:val="en-US"/>
        </w:rPr>
        <w:t xml:space="preserve">obviously better off </w:t>
      </w:r>
      <w:r w:rsidR="00753FDE" w:rsidRPr="00C56AAA">
        <w:rPr>
          <w:rFonts w:ascii="Times New Roman" w:hAnsi="Times New Roman"/>
          <w:spacing w:val="-6"/>
          <w:szCs w:val="24"/>
          <w:lang w:val="en-US"/>
        </w:rPr>
        <w:t>overall</w:t>
      </w:r>
      <w:r w:rsidR="004377BB" w:rsidRPr="00C56AAA">
        <w:rPr>
          <w:rFonts w:ascii="Times New Roman" w:hAnsi="Times New Roman"/>
          <w:spacing w:val="-6"/>
          <w:szCs w:val="24"/>
          <w:lang w:val="en-US"/>
        </w:rPr>
        <w:t xml:space="preserve"> if I can shift</w:t>
      </w:r>
      <w:r w:rsidR="004377BB">
        <w:rPr>
          <w:rFonts w:ascii="Times New Roman" w:hAnsi="Times New Roman"/>
          <w:szCs w:val="24"/>
          <w:lang w:val="en-US"/>
        </w:rPr>
        <w:t xml:space="preserve"> </w:t>
      </w:r>
      <w:r w:rsidR="004377BB" w:rsidRPr="00C56AAA">
        <w:rPr>
          <w:rFonts w:ascii="Times New Roman" w:hAnsi="Times New Roman"/>
          <w:spacing w:val="-6"/>
          <w:szCs w:val="24"/>
          <w:lang w:val="en-US"/>
        </w:rPr>
        <w:t>some income to them. Furthermore, we might</w:t>
      </w:r>
      <w:r w:rsidR="004377BB">
        <w:rPr>
          <w:rFonts w:ascii="Times New Roman" w:hAnsi="Times New Roman"/>
          <w:szCs w:val="24"/>
          <w:lang w:val="en-US"/>
        </w:rPr>
        <w:t xml:space="preserve"> be able to multiply some tax credits, such as the basic personal tax credit.</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The government is not keen about income splitting, at least in most cases. The Income Tax Act contains income attribution rules, which, when they apply, </w:t>
      </w:r>
      <w:r w:rsidR="005E1AC8">
        <w:rPr>
          <w:rFonts w:ascii="Times New Roman" w:hAnsi="Times New Roman"/>
          <w:szCs w:val="24"/>
          <w:lang w:val="en-US"/>
        </w:rPr>
        <w:t>shuts</w:t>
      </w:r>
      <w:r>
        <w:rPr>
          <w:rFonts w:ascii="Times New Roman" w:hAnsi="Times New Roman"/>
          <w:szCs w:val="24"/>
          <w:lang w:val="en-US"/>
        </w:rPr>
        <w:t xml:space="preserve"> down the beneficial tax effects of income splitting. </w:t>
      </w:r>
      <w:r w:rsidRPr="006A368B">
        <w:rPr>
          <w:rFonts w:ascii="Times New Roman" w:hAnsi="Times New Roman"/>
          <w:spacing w:val="-6"/>
          <w:szCs w:val="24"/>
          <w:lang w:val="en-US"/>
        </w:rPr>
        <w:t>Fortunately, there are some exceptions, which</w:t>
      </w:r>
      <w:r>
        <w:rPr>
          <w:rFonts w:ascii="Times New Roman" w:hAnsi="Times New Roman"/>
          <w:szCs w:val="24"/>
          <w:lang w:val="en-US"/>
        </w:rPr>
        <w:t xml:space="preserve"> allow certain forms of income splitting.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b/>
          <w:bCs/>
          <w:szCs w:val="24"/>
          <w:lang w:val="en-US"/>
        </w:rPr>
      </w:pPr>
      <w:r w:rsidRPr="00EB4B91">
        <w:rPr>
          <w:rFonts w:ascii="Times New Roman" w:hAnsi="Times New Roman"/>
          <w:b/>
          <w:bCs/>
          <w:szCs w:val="24"/>
          <w:lang w:val="en-US"/>
        </w:rPr>
        <w:t>The attribution rules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There are two main income attribution rules.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lastRenderedPageBreak/>
        <w:t xml:space="preserve">The first rule applies if you lend or transfer </w:t>
      </w:r>
      <w:r w:rsidRPr="00C0563A">
        <w:rPr>
          <w:rFonts w:ascii="Times New Roman" w:hAnsi="Times New Roman"/>
          <w:spacing w:val="-6"/>
          <w:szCs w:val="24"/>
          <w:lang w:val="en-US"/>
        </w:rPr>
        <w:t>property, which includes cash, to your spouse</w:t>
      </w:r>
      <w:r>
        <w:rPr>
          <w:rFonts w:ascii="Times New Roman" w:hAnsi="Times New Roman"/>
          <w:szCs w:val="24"/>
          <w:lang w:val="en-US"/>
        </w:rPr>
        <w:t xml:space="preserve"> or common-law partner. If they earn income </w:t>
      </w:r>
      <w:r w:rsidRPr="002C0A8E">
        <w:rPr>
          <w:rFonts w:ascii="Times New Roman" w:hAnsi="Times New Roman"/>
          <w:spacing w:val="-6"/>
          <w:szCs w:val="24"/>
          <w:lang w:val="en-US"/>
        </w:rPr>
        <w:t xml:space="preserve">from the property </w:t>
      </w:r>
      <w:r w:rsidR="0042621F" w:rsidRPr="002C0A8E">
        <w:rPr>
          <w:rFonts w:ascii="Times New Roman" w:hAnsi="Times New Roman"/>
          <w:spacing w:val="-6"/>
          <w:szCs w:val="24"/>
          <w:lang w:val="en-US"/>
        </w:rPr>
        <w:t>(</w:t>
      </w:r>
      <w:r w:rsidRPr="002C0A8E">
        <w:rPr>
          <w:rFonts w:ascii="Times New Roman" w:hAnsi="Times New Roman"/>
          <w:spacing w:val="-6"/>
          <w:szCs w:val="24"/>
          <w:lang w:val="en-US"/>
        </w:rPr>
        <w:t>such as dividends, interest</w:t>
      </w:r>
      <w:r w:rsidR="0042621F" w:rsidRPr="002C0A8E">
        <w:rPr>
          <w:rFonts w:ascii="Times New Roman" w:hAnsi="Times New Roman"/>
          <w:spacing w:val="-6"/>
          <w:szCs w:val="24"/>
          <w:lang w:val="en-US"/>
        </w:rPr>
        <w:t xml:space="preserve"> </w:t>
      </w:r>
      <w:r w:rsidR="0042621F">
        <w:rPr>
          <w:rFonts w:ascii="Times New Roman" w:hAnsi="Times New Roman"/>
          <w:szCs w:val="24"/>
          <w:lang w:val="en-US"/>
        </w:rPr>
        <w:t>or</w:t>
      </w:r>
      <w:r>
        <w:rPr>
          <w:rFonts w:ascii="Times New Roman" w:hAnsi="Times New Roman"/>
          <w:szCs w:val="24"/>
          <w:lang w:val="en-US"/>
        </w:rPr>
        <w:t xml:space="preserve"> rent</w:t>
      </w:r>
      <w:r w:rsidR="0042621F">
        <w:rPr>
          <w:rFonts w:ascii="Times New Roman" w:hAnsi="Times New Roman"/>
          <w:szCs w:val="24"/>
          <w:lang w:val="en-US"/>
        </w:rPr>
        <w:t>)</w:t>
      </w:r>
      <w:r>
        <w:rPr>
          <w:rFonts w:ascii="Times New Roman" w:hAnsi="Times New Roman"/>
          <w:szCs w:val="24"/>
          <w:lang w:val="en-US"/>
        </w:rPr>
        <w:t xml:space="preserve">, or taxable capital gains from selling the property, the income will be attributed to </w:t>
      </w:r>
      <w:r w:rsidRPr="00C0563A">
        <w:rPr>
          <w:rFonts w:ascii="Times New Roman" w:hAnsi="Times New Roman"/>
          <w:spacing w:val="-6"/>
          <w:szCs w:val="24"/>
          <w:lang w:val="en-US"/>
        </w:rPr>
        <w:t>you and included in your income. Exceptions</w:t>
      </w:r>
      <w:r>
        <w:rPr>
          <w:rFonts w:ascii="Times New Roman" w:hAnsi="Times New Roman"/>
          <w:szCs w:val="24"/>
          <w:lang w:val="en-US"/>
        </w:rPr>
        <w:t xml:space="preserve"> are discussed below.</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w:t>
      </w:r>
      <w:r w:rsidR="0042621F">
        <w:rPr>
          <w:rFonts w:ascii="Times New Roman" w:hAnsi="Times New Roman"/>
          <w:szCs w:val="24"/>
          <w:lang w:val="en-US"/>
        </w:rPr>
        <w:t>is</w:t>
      </w:r>
      <w:r>
        <w:rPr>
          <w:rFonts w:ascii="Times New Roman" w:hAnsi="Times New Roman"/>
          <w:szCs w:val="24"/>
          <w:lang w:val="en-US"/>
        </w:rPr>
        <w:t xml:space="preserve"> rule can apply even if you lend or transfer property to them </w:t>
      </w:r>
      <w:r w:rsidR="0042621F" w:rsidRPr="0042621F">
        <w:rPr>
          <w:rFonts w:ascii="Times New Roman" w:hAnsi="Times New Roman"/>
          <w:i/>
          <w:szCs w:val="24"/>
          <w:lang w:val="en-US"/>
        </w:rPr>
        <w:t>before</w:t>
      </w:r>
      <w:r w:rsidR="0042621F">
        <w:rPr>
          <w:rFonts w:ascii="Times New Roman" w:hAnsi="Times New Roman"/>
          <w:szCs w:val="24"/>
          <w:lang w:val="en-US"/>
        </w:rPr>
        <w:t xml:space="preserve"> </w:t>
      </w:r>
      <w:r>
        <w:rPr>
          <w:rFonts w:ascii="Times New Roman" w:hAnsi="Times New Roman"/>
          <w:szCs w:val="24"/>
          <w:lang w:val="en-US"/>
        </w:rPr>
        <w:t>becoming married or common</w:t>
      </w:r>
      <w:r w:rsidR="00A5027E">
        <w:rPr>
          <w:rFonts w:ascii="Times New Roman" w:hAnsi="Times New Roman"/>
          <w:szCs w:val="24"/>
          <w:lang w:val="en-US"/>
        </w:rPr>
        <w:t xml:space="preserve"> </w:t>
      </w:r>
      <w:r>
        <w:rPr>
          <w:rFonts w:ascii="Times New Roman" w:hAnsi="Times New Roman"/>
          <w:szCs w:val="24"/>
          <w:lang w:val="en-US"/>
        </w:rPr>
        <w:t>law. In such case, the rule can start once you are married or common</w:t>
      </w:r>
      <w:r w:rsidR="00A5027E">
        <w:rPr>
          <w:rFonts w:ascii="Times New Roman" w:hAnsi="Times New Roman"/>
          <w:szCs w:val="24"/>
          <w:lang w:val="en-US"/>
        </w:rPr>
        <w:t xml:space="preserve"> </w:t>
      </w:r>
      <w:r>
        <w:rPr>
          <w:rFonts w:ascii="Times New Roman" w:hAnsi="Times New Roman"/>
          <w:szCs w:val="24"/>
          <w:lang w:val="en-US"/>
        </w:rPr>
        <w:t xml:space="preserve">law, but not before that time.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 first attribution rule ceases to apply when you become divorced or are no longer common-law</w:t>
      </w:r>
      <w:r w:rsidR="0042621F">
        <w:rPr>
          <w:rFonts w:ascii="Times New Roman" w:hAnsi="Times New Roman"/>
          <w:szCs w:val="24"/>
          <w:lang w:val="en-US"/>
        </w:rPr>
        <w:t xml:space="preserve"> partners</w:t>
      </w:r>
      <w:r>
        <w:rPr>
          <w:rFonts w:ascii="Times New Roman" w:hAnsi="Times New Roman"/>
          <w:szCs w:val="24"/>
          <w:lang w:val="en-US"/>
        </w:rPr>
        <w:t>. If you are separate</w:t>
      </w:r>
      <w:r w:rsidR="00E55608">
        <w:rPr>
          <w:rFonts w:ascii="Times New Roman" w:hAnsi="Times New Roman"/>
          <w:szCs w:val="24"/>
          <w:lang w:val="en-US"/>
        </w:rPr>
        <w:t>d</w:t>
      </w:r>
      <w:r>
        <w:rPr>
          <w:rFonts w:ascii="Times New Roman" w:hAnsi="Times New Roman"/>
          <w:szCs w:val="24"/>
          <w:lang w:val="en-US"/>
        </w:rPr>
        <w:t xml:space="preserve"> but still married, the rule relating to income from property does not apply, although the rule relating to capital gains ceases to apply only if you and your spouse or partner make a joint election </w:t>
      </w:r>
      <w:r w:rsidR="0042621F">
        <w:rPr>
          <w:rFonts w:ascii="Times New Roman" w:hAnsi="Times New Roman"/>
          <w:szCs w:val="24"/>
          <w:lang w:val="en-US"/>
        </w:rPr>
        <w:t xml:space="preserve">in </w:t>
      </w:r>
      <w:r>
        <w:rPr>
          <w:rFonts w:ascii="Times New Roman" w:hAnsi="Times New Roman"/>
          <w:szCs w:val="24"/>
          <w:lang w:val="en-US"/>
        </w:rPr>
        <w:t>your tax return.</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 second rule applies if you lend or transfer prope</w:t>
      </w:r>
      <w:r w:rsidR="00AF2A91">
        <w:rPr>
          <w:rFonts w:ascii="Times New Roman" w:hAnsi="Times New Roman"/>
          <w:szCs w:val="24"/>
          <w:lang w:val="en-US"/>
        </w:rPr>
        <w:t>rty to a child under the age of </w:t>
      </w:r>
      <w:r>
        <w:rPr>
          <w:rFonts w:ascii="Times New Roman" w:hAnsi="Times New Roman"/>
          <w:szCs w:val="24"/>
          <w:lang w:val="en-US"/>
        </w:rPr>
        <w:t xml:space="preserve">18 </w:t>
      </w:r>
      <w:r w:rsidR="0042621F">
        <w:rPr>
          <w:rFonts w:ascii="Times New Roman" w:hAnsi="Times New Roman"/>
          <w:szCs w:val="24"/>
          <w:lang w:val="en-US"/>
        </w:rPr>
        <w:t xml:space="preserve">with whom you </w:t>
      </w:r>
      <w:r>
        <w:rPr>
          <w:rFonts w:ascii="Times New Roman" w:hAnsi="Times New Roman"/>
          <w:szCs w:val="24"/>
          <w:lang w:val="en-US"/>
        </w:rPr>
        <w:t>do not deal at arm’s length (</w:t>
      </w:r>
      <w:r w:rsidR="00E55608">
        <w:rPr>
          <w:rFonts w:ascii="Times New Roman" w:hAnsi="Times New Roman"/>
          <w:szCs w:val="24"/>
          <w:lang w:val="en-US"/>
        </w:rPr>
        <w:t>i.e</w:t>
      </w:r>
      <w:r>
        <w:rPr>
          <w:rFonts w:ascii="Times New Roman" w:hAnsi="Times New Roman"/>
          <w:szCs w:val="24"/>
          <w:lang w:val="en-US"/>
        </w:rPr>
        <w:t xml:space="preserve">. your child or grandchild), </w:t>
      </w:r>
      <w:r w:rsidRPr="0042621F">
        <w:rPr>
          <w:rFonts w:ascii="Times New Roman" w:hAnsi="Times New Roman"/>
          <w:spacing w:val="-6"/>
          <w:szCs w:val="24"/>
          <w:lang w:val="en-US"/>
        </w:rPr>
        <w:t>including a niece or nephew. This rule applies</w:t>
      </w:r>
      <w:r>
        <w:rPr>
          <w:rFonts w:ascii="Times New Roman" w:hAnsi="Times New Roman"/>
          <w:szCs w:val="24"/>
          <w:lang w:val="en-US"/>
        </w:rPr>
        <w:t xml:space="preserve"> </w:t>
      </w:r>
      <w:r w:rsidR="0042621F">
        <w:rPr>
          <w:rFonts w:ascii="Times New Roman" w:hAnsi="Times New Roman"/>
          <w:szCs w:val="24"/>
          <w:lang w:val="en-US"/>
        </w:rPr>
        <w:t xml:space="preserve">only </w:t>
      </w:r>
      <w:r>
        <w:rPr>
          <w:rFonts w:ascii="Times New Roman" w:hAnsi="Times New Roman"/>
          <w:szCs w:val="24"/>
          <w:lang w:val="en-US"/>
        </w:rPr>
        <w:t>to income from property such as interest</w:t>
      </w:r>
      <w:r w:rsidR="00E55608">
        <w:rPr>
          <w:rFonts w:ascii="Times New Roman" w:hAnsi="Times New Roman"/>
          <w:szCs w:val="24"/>
          <w:lang w:val="en-US"/>
        </w:rPr>
        <w:t>s</w:t>
      </w:r>
      <w:r>
        <w:rPr>
          <w:rFonts w:ascii="Times New Roman" w:hAnsi="Times New Roman"/>
          <w:szCs w:val="24"/>
          <w:lang w:val="en-US"/>
        </w:rPr>
        <w:t xml:space="preserve">, dividends and rent, and does not apply to capital gains. Therefore, </w:t>
      </w:r>
      <w:r w:rsidR="0042621F">
        <w:rPr>
          <w:rFonts w:ascii="Times New Roman" w:hAnsi="Times New Roman"/>
          <w:szCs w:val="24"/>
          <w:lang w:val="en-US"/>
        </w:rPr>
        <w:t xml:space="preserve">splitting capital gains with your child is </w:t>
      </w:r>
      <w:r>
        <w:rPr>
          <w:rFonts w:ascii="Times New Roman" w:hAnsi="Times New Roman"/>
          <w:szCs w:val="24"/>
          <w:lang w:val="en-US"/>
        </w:rPr>
        <w:t>legitimate. For example, you could buy public common shares or equity mutual funds for your child, and subsequent capital gains would be taxed to them rather than you.</w:t>
      </w:r>
      <w:r w:rsidR="0042621F">
        <w:rPr>
          <w:rFonts w:ascii="Times New Roman" w:hAnsi="Times New Roman"/>
          <w:szCs w:val="24"/>
          <w:lang w:val="en-US"/>
        </w:rPr>
        <w:t xml:space="preserve"> (Of course, you don</w:t>
      </w:r>
      <w:r w:rsidR="00A5027E">
        <w:rPr>
          <w:rFonts w:ascii="Times New Roman" w:hAnsi="Times New Roman"/>
          <w:szCs w:val="24"/>
          <w:lang w:val="en-US"/>
        </w:rPr>
        <w:t>’</w:t>
      </w:r>
      <w:r w:rsidR="0042621F">
        <w:rPr>
          <w:rFonts w:ascii="Times New Roman" w:hAnsi="Times New Roman"/>
          <w:szCs w:val="24"/>
          <w:lang w:val="en-US"/>
        </w:rPr>
        <w:t>t know for sure that the shares will go up in value!)</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 second rule ceases to apply in the y</w:t>
      </w:r>
      <w:r w:rsidR="00F85657">
        <w:rPr>
          <w:rFonts w:ascii="Times New Roman" w:hAnsi="Times New Roman"/>
          <w:szCs w:val="24"/>
          <w:lang w:val="en-US"/>
        </w:rPr>
        <w:t xml:space="preserve">ear </w:t>
      </w:r>
      <w:r w:rsidR="0042621F">
        <w:rPr>
          <w:rFonts w:ascii="Times New Roman" w:hAnsi="Times New Roman"/>
          <w:szCs w:val="24"/>
          <w:lang w:val="en-US"/>
        </w:rPr>
        <w:t xml:space="preserve">during </w:t>
      </w:r>
      <w:r w:rsidR="00F85657">
        <w:rPr>
          <w:rFonts w:ascii="Times New Roman" w:hAnsi="Times New Roman"/>
          <w:szCs w:val="24"/>
          <w:lang w:val="en-US"/>
        </w:rPr>
        <w:t>which the child turns 18 </w:t>
      </w:r>
      <w:r>
        <w:rPr>
          <w:rFonts w:ascii="Times New Roman" w:hAnsi="Times New Roman"/>
          <w:szCs w:val="24"/>
          <w:lang w:val="en-US"/>
        </w:rPr>
        <w:t>years, regardless of the birth date. F</w:t>
      </w:r>
      <w:r w:rsidR="00F85657">
        <w:rPr>
          <w:rFonts w:ascii="Times New Roman" w:hAnsi="Times New Roman"/>
          <w:szCs w:val="24"/>
          <w:lang w:val="en-US"/>
        </w:rPr>
        <w:t xml:space="preserve">or example, if </w:t>
      </w:r>
      <w:r w:rsidR="00F85657" w:rsidRPr="00F85657">
        <w:rPr>
          <w:rFonts w:ascii="Times New Roman" w:hAnsi="Times New Roman"/>
          <w:spacing w:val="-6"/>
          <w:szCs w:val="24"/>
          <w:lang w:val="en-US"/>
        </w:rPr>
        <w:t>your child turns 18 on December </w:t>
      </w:r>
      <w:r w:rsidRPr="00F85657">
        <w:rPr>
          <w:rFonts w:ascii="Times New Roman" w:hAnsi="Times New Roman"/>
          <w:spacing w:val="-6"/>
          <w:szCs w:val="24"/>
          <w:lang w:val="en-US"/>
        </w:rPr>
        <w:t>31 of this year</w:t>
      </w:r>
      <w:r>
        <w:rPr>
          <w:rFonts w:ascii="Times New Roman" w:hAnsi="Times New Roman"/>
          <w:szCs w:val="24"/>
          <w:lang w:val="en-US"/>
        </w:rPr>
        <w:t xml:space="preserve">, there is no attribution throughout this year.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Both rules can continue to apply for income from “substituted property”. For example, if you give cash to your spouse and she buys shares, then sells the shares and buy bonds, income from the bonds can still be attributed to you. The “substituted property” rule can continue regardless of the number of sales and purchases of new property.</w:t>
      </w:r>
    </w:p>
    <w:p w:rsidR="004377BB" w:rsidRDefault="004377BB" w:rsidP="004377BB">
      <w:pPr>
        <w:jc w:val="both"/>
        <w:rPr>
          <w:rFonts w:ascii="Times New Roman" w:hAnsi="Times New Roman"/>
          <w:szCs w:val="24"/>
          <w:lang w:val="en-US"/>
        </w:rPr>
      </w:pPr>
    </w:p>
    <w:p w:rsidR="004377BB" w:rsidRPr="00A55922" w:rsidRDefault="00541E3D" w:rsidP="00541E3D">
      <w:pPr>
        <w:tabs>
          <w:tab w:val="left" w:pos="284"/>
        </w:tabs>
        <w:ind w:left="284" w:hanging="284"/>
        <w:jc w:val="both"/>
        <w:rPr>
          <w:rFonts w:ascii="Times New Roman" w:hAnsi="Times New Roman"/>
          <w:b/>
          <w:bCs/>
          <w:szCs w:val="24"/>
          <w:lang w:val="en-US"/>
        </w:rPr>
      </w:pPr>
      <w:r>
        <w:rPr>
          <w:rFonts w:ascii="Times New Roman" w:hAnsi="Times New Roman"/>
          <w:b/>
          <w:bCs/>
          <w:szCs w:val="24"/>
          <w:lang w:val="en-US"/>
        </w:rPr>
        <w:tab/>
      </w:r>
      <w:r w:rsidR="004377BB" w:rsidRPr="00A55922">
        <w:rPr>
          <w:rFonts w:ascii="Times New Roman" w:hAnsi="Times New Roman"/>
          <w:b/>
          <w:bCs/>
          <w:szCs w:val="24"/>
          <w:lang w:val="en-US"/>
        </w:rPr>
        <w:t>Example</w:t>
      </w:r>
    </w:p>
    <w:p w:rsidR="004377BB" w:rsidRDefault="004377BB" w:rsidP="00541E3D">
      <w:pPr>
        <w:tabs>
          <w:tab w:val="left" w:pos="284"/>
        </w:tabs>
        <w:ind w:left="284" w:hanging="284"/>
        <w:jc w:val="both"/>
        <w:rPr>
          <w:rFonts w:ascii="Times New Roman" w:hAnsi="Times New Roman"/>
          <w:szCs w:val="24"/>
          <w:lang w:val="en-US"/>
        </w:rPr>
      </w:pPr>
    </w:p>
    <w:p w:rsidR="004377BB" w:rsidRDefault="00541E3D" w:rsidP="00541E3D">
      <w:pPr>
        <w:tabs>
          <w:tab w:val="left" w:pos="284"/>
        </w:tabs>
        <w:ind w:left="284" w:hanging="284"/>
        <w:jc w:val="both"/>
        <w:rPr>
          <w:rFonts w:ascii="Times New Roman" w:hAnsi="Times New Roman"/>
          <w:szCs w:val="24"/>
          <w:lang w:val="en-US"/>
        </w:rPr>
      </w:pPr>
      <w:r>
        <w:rPr>
          <w:rFonts w:ascii="Times New Roman" w:hAnsi="Times New Roman"/>
          <w:szCs w:val="24"/>
          <w:lang w:val="en-US"/>
        </w:rPr>
        <w:tab/>
      </w:r>
      <w:r w:rsidR="004377BB">
        <w:rPr>
          <w:rFonts w:ascii="Times New Roman" w:hAnsi="Times New Roman"/>
          <w:szCs w:val="24"/>
          <w:lang w:val="en-US"/>
        </w:rPr>
        <w:t xml:space="preserve">I give some shares to my spouse. She receives dividends </w:t>
      </w:r>
      <w:r w:rsidR="00E55608">
        <w:rPr>
          <w:rFonts w:ascii="Times New Roman" w:hAnsi="Times New Roman"/>
          <w:szCs w:val="24"/>
          <w:lang w:val="en-US"/>
        </w:rPr>
        <w:t>from</w:t>
      </w:r>
      <w:r w:rsidR="004377BB">
        <w:rPr>
          <w:rFonts w:ascii="Times New Roman" w:hAnsi="Times New Roman"/>
          <w:szCs w:val="24"/>
          <w:lang w:val="en-US"/>
        </w:rPr>
        <w:t xml:space="preserve"> the shares, and subsequently sells the shares, realizing a </w:t>
      </w:r>
      <w:r w:rsidR="004377BB" w:rsidRPr="00541E3D">
        <w:rPr>
          <w:rFonts w:ascii="Times New Roman" w:hAnsi="Times New Roman"/>
          <w:spacing w:val="-6"/>
          <w:szCs w:val="24"/>
          <w:lang w:val="en-US"/>
        </w:rPr>
        <w:t>taxable capital gain. She uses the proceeds</w:t>
      </w:r>
      <w:r w:rsidR="004377BB">
        <w:rPr>
          <w:rFonts w:ascii="Times New Roman" w:hAnsi="Times New Roman"/>
          <w:szCs w:val="24"/>
          <w:lang w:val="en-US"/>
        </w:rPr>
        <w:t xml:space="preserve"> to buy mutual funds and receives interest and dividends from the funds.</w:t>
      </w:r>
    </w:p>
    <w:p w:rsidR="004377BB" w:rsidRDefault="004377BB" w:rsidP="00541E3D">
      <w:pPr>
        <w:tabs>
          <w:tab w:val="left" w:pos="284"/>
        </w:tabs>
        <w:ind w:left="284" w:hanging="284"/>
        <w:jc w:val="both"/>
        <w:rPr>
          <w:rFonts w:ascii="Times New Roman" w:hAnsi="Times New Roman"/>
          <w:szCs w:val="24"/>
          <w:lang w:val="en-US"/>
        </w:rPr>
      </w:pPr>
    </w:p>
    <w:p w:rsidR="004377BB" w:rsidRPr="00541E3D" w:rsidRDefault="00541E3D" w:rsidP="00541E3D">
      <w:pPr>
        <w:tabs>
          <w:tab w:val="left" w:pos="284"/>
        </w:tabs>
        <w:ind w:left="284" w:hanging="284"/>
        <w:jc w:val="both"/>
        <w:rPr>
          <w:rFonts w:ascii="Times New Roman" w:hAnsi="Times New Roman"/>
          <w:spacing w:val="-6"/>
          <w:szCs w:val="24"/>
          <w:lang w:val="en-US"/>
        </w:rPr>
      </w:pPr>
      <w:r>
        <w:rPr>
          <w:rFonts w:ascii="Times New Roman" w:hAnsi="Times New Roman"/>
          <w:szCs w:val="24"/>
          <w:lang w:val="en-US"/>
        </w:rPr>
        <w:tab/>
      </w:r>
      <w:r w:rsidR="004377BB">
        <w:rPr>
          <w:rFonts w:ascii="Times New Roman" w:hAnsi="Times New Roman"/>
          <w:szCs w:val="24"/>
          <w:lang w:val="en-US"/>
        </w:rPr>
        <w:t xml:space="preserve">Result: </w:t>
      </w:r>
      <w:r w:rsidR="00E55608">
        <w:rPr>
          <w:rFonts w:ascii="Times New Roman" w:hAnsi="Times New Roman"/>
          <w:szCs w:val="24"/>
          <w:lang w:val="en-US"/>
        </w:rPr>
        <w:t>All</w:t>
      </w:r>
      <w:r w:rsidR="004377BB">
        <w:rPr>
          <w:rFonts w:ascii="Times New Roman" w:hAnsi="Times New Roman"/>
          <w:szCs w:val="24"/>
          <w:lang w:val="en-US"/>
        </w:rPr>
        <w:t xml:space="preserve"> the income from shares and mutual funds, including the taxable </w:t>
      </w:r>
      <w:r w:rsidR="004377BB" w:rsidRPr="00541E3D">
        <w:rPr>
          <w:rFonts w:ascii="Times New Roman" w:hAnsi="Times New Roman"/>
          <w:spacing w:val="-6"/>
          <w:szCs w:val="24"/>
          <w:lang w:val="en-US"/>
        </w:rPr>
        <w:t>capital gain, will be included in my income.</w:t>
      </w:r>
    </w:p>
    <w:p w:rsidR="004377BB" w:rsidRDefault="004377BB" w:rsidP="004377BB">
      <w:pPr>
        <w:jc w:val="both"/>
        <w:rPr>
          <w:rFonts w:ascii="Times New Roman" w:hAnsi="Times New Roman"/>
          <w:szCs w:val="24"/>
          <w:lang w:val="en-US"/>
        </w:rPr>
      </w:pPr>
    </w:p>
    <w:p w:rsidR="004377BB" w:rsidRPr="001314BB" w:rsidRDefault="004377BB" w:rsidP="004377BB">
      <w:pPr>
        <w:jc w:val="both"/>
        <w:rPr>
          <w:rFonts w:ascii="Times New Roman" w:hAnsi="Times New Roman"/>
          <w:b/>
          <w:bCs/>
          <w:szCs w:val="24"/>
          <w:lang w:val="en-US"/>
        </w:rPr>
      </w:pPr>
      <w:r w:rsidRPr="001314BB">
        <w:rPr>
          <w:rFonts w:ascii="Times New Roman" w:hAnsi="Times New Roman"/>
          <w:b/>
          <w:bCs/>
          <w:szCs w:val="24"/>
          <w:lang w:val="en-US"/>
        </w:rPr>
        <w:t>Exceptions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In addition to the exceptions noted above, there are other exceptions that apply to both attribution rules.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One major exception applies where you lend money to your spouse or child and charge interest at the “prescribed rate” under the Income </w:t>
      </w:r>
      <w:r w:rsidR="002734AD">
        <w:rPr>
          <w:rFonts w:ascii="Times New Roman" w:hAnsi="Times New Roman"/>
          <w:szCs w:val="24"/>
          <w:lang w:val="en-US"/>
        </w:rPr>
        <w:t>Tax R</w:t>
      </w:r>
      <w:r>
        <w:rPr>
          <w:rFonts w:ascii="Times New Roman" w:hAnsi="Times New Roman"/>
          <w:szCs w:val="24"/>
          <w:lang w:val="en-US"/>
        </w:rPr>
        <w:t xml:space="preserve">egulations in effect at the time of the loan. (You will have to include the interest in your income, but they can deduct it from the investment income they earn by investing the money.) The prescribed rate is based on 90-day Federal treasury bill rates and is set each quarter. The current rate is 2%. The only catch is that they must </w:t>
      </w:r>
      <w:r w:rsidR="00E55608">
        <w:rPr>
          <w:rFonts w:ascii="Times New Roman" w:hAnsi="Times New Roman"/>
          <w:szCs w:val="24"/>
          <w:lang w:val="en-US"/>
        </w:rPr>
        <w:t>pay</w:t>
      </w:r>
      <w:r>
        <w:rPr>
          <w:rFonts w:ascii="Times New Roman" w:hAnsi="Times New Roman"/>
          <w:szCs w:val="24"/>
          <w:lang w:val="en-US"/>
        </w:rPr>
        <w:t xml:space="preserve"> you the i</w:t>
      </w:r>
      <w:r w:rsidR="0099703E">
        <w:rPr>
          <w:rFonts w:ascii="Times New Roman" w:hAnsi="Times New Roman"/>
          <w:szCs w:val="24"/>
          <w:lang w:val="en-US"/>
        </w:rPr>
        <w:t>nterest each year or by January </w:t>
      </w:r>
      <w:r>
        <w:rPr>
          <w:rFonts w:ascii="Times New Roman" w:hAnsi="Times New Roman"/>
          <w:szCs w:val="24"/>
          <w:lang w:val="en-US"/>
        </w:rPr>
        <w:t xml:space="preserve">30 of the following year. If they </w:t>
      </w:r>
      <w:r w:rsidRPr="002734AD">
        <w:rPr>
          <w:rFonts w:ascii="Times New Roman" w:hAnsi="Times New Roman"/>
          <w:spacing w:val="-6"/>
          <w:szCs w:val="24"/>
          <w:lang w:val="en-US"/>
        </w:rPr>
        <w:t xml:space="preserve">miss </w:t>
      </w:r>
      <w:r w:rsidR="002734AD" w:rsidRPr="002734AD">
        <w:rPr>
          <w:rFonts w:ascii="Times New Roman" w:hAnsi="Times New Roman"/>
          <w:spacing w:val="-6"/>
          <w:szCs w:val="24"/>
          <w:lang w:val="en-US"/>
        </w:rPr>
        <w:t>any year’s interest payment by even a day</w:t>
      </w:r>
      <w:r w:rsidR="002734AD">
        <w:rPr>
          <w:rFonts w:ascii="Times New Roman" w:hAnsi="Times New Roman"/>
          <w:szCs w:val="24"/>
          <w:lang w:val="en-US"/>
        </w:rPr>
        <w:t xml:space="preserve">, </w:t>
      </w:r>
      <w:r>
        <w:rPr>
          <w:rFonts w:ascii="Times New Roman" w:hAnsi="Times New Roman"/>
          <w:szCs w:val="24"/>
          <w:lang w:val="en-US"/>
        </w:rPr>
        <w:t xml:space="preserve">the exception ceases to apply. </w:t>
      </w:r>
      <w:r w:rsidRPr="0099703E">
        <w:rPr>
          <w:rFonts w:ascii="Times New Roman" w:hAnsi="Times New Roman"/>
          <w:spacing w:val="-8"/>
          <w:szCs w:val="24"/>
          <w:lang w:val="en-US"/>
        </w:rPr>
        <w:t xml:space="preserve">Interestingly, the exception can apply </w:t>
      </w:r>
      <w:r w:rsidRPr="0099703E">
        <w:rPr>
          <w:rFonts w:ascii="Times New Roman" w:hAnsi="Times New Roman"/>
          <w:spacing w:val="-8"/>
          <w:szCs w:val="24"/>
          <w:lang w:val="en-US"/>
        </w:rPr>
        <w:lastRenderedPageBreak/>
        <w:t>regardless</w:t>
      </w:r>
      <w:r>
        <w:rPr>
          <w:rFonts w:ascii="Times New Roman" w:hAnsi="Times New Roman"/>
          <w:szCs w:val="24"/>
          <w:lang w:val="en-US"/>
        </w:rPr>
        <w:t xml:space="preserve"> of the term of </w:t>
      </w:r>
      <w:r w:rsidRPr="002734AD">
        <w:rPr>
          <w:rFonts w:ascii="Times New Roman" w:hAnsi="Times New Roman"/>
          <w:spacing w:val="-6"/>
          <w:szCs w:val="24"/>
          <w:lang w:val="en-US"/>
        </w:rPr>
        <w:t xml:space="preserve">the loan. </w:t>
      </w:r>
      <w:r w:rsidR="00E55608" w:rsidRPr="002734AD">
        <w:rPr>
          <w:rFonts w:ascii="Times New Roman" w:hAnsi="Times New Roman"/>
          <w:spacing w:val="-6"/>
          <w:szCs w:val="24"/>
          <w:lang w:val="en-US"/>
        </w:rPr>
        <w:t>So,</w:t>
      </w:r>
      <w:r w:rsidRPr="002734AD">
        <w:rPr>
          <w:rFonts w:ascii="Times New Roman" w:hAnsi="Times New Roman"/>
          <w:spacing w:val="-6"/>
          <w:szCs w:val="24"/>
          <w:lang w:val="en-US"/>
        </w:rPr>
        <w:t xml:space="preserve"> you could lend your spouse money</w:t>
      </w:r>
      <w:r>
        <w:rPr>
          <w:rFonts w:ascii="Times New Roman" w:hAnsi="Times New Roman"/>
          <w:szCs w:val="24"/>
          <w:lang w:val="en-US"/>
        </w:rPr>
        <w:t xml:space="preserve"> with a repayment date of</w:t>
      </w:r>
      <w:r w:rsidR="0099703E">
        <w:rPr>
          <w:rFonts w:ascii="Times New Roman" w:hAnsi="Times New Roman"/>
          <w:szCs w:val="24"/>
          <w:lang w:val="en-US"/>
        </w:rPr>
        <w:t> 10 or 20 </w:t>
      </w:r>
      <w:r>
        <w:rPr>
          <w:rFonts w:ascii="Times New Roman" w:hAnsi="Times New Roman"/>
          <w:szCs w:val="24"/>
          <w:lang w:val="en-US"/>
        </w:rPr>
        <w:t>years later, and still qualify for the exception.</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sidRPr="00705545">
        <w:rPr>
          <w:rFonts w:ascii="Times New Roman" w:hAnsi="Times New Roman"/>
          <w:spacing w:val="-6"/>
          <w:szCs w:val="24"/>
          <w:lang w:val="en-US"/>
        </w:rPr>
        <w:t>Another exception applies if you sell property</w:t>
      </w:r>
      <w:r>
        <w:rPr>
          <w:rFonts w:ascii="Times New Roman" w:hAnsi="Times New Roman"/>
          <w:szCs w:val="24"/>
          <w:lang w:val="en-US"/>
        </w:rPr>
        <w:t xml:space="preserve"> to </w:t>
      </w:r>
      <w:r w:rsidR="002734AD">
        <w:rPr>
          <w:rFonts w:ascii="Times New Roman" w:hAnsi="Times New Roman"/>
          <w:szCs w:val="24"/>
          <w:lang w:val="en-US"/>
        </w:rPr>
        <w:t xml:space="preserve">your family member </w:t>
      </w:r>
      <w:r>
        <w:rPr>
          <w:rFonts w:ascii="Times New Roman" w:hAnsi="Times New Roman"/>
          <w:szCs w:val="24"/>
          <w:lang w:val="en-US"/>
        </w:rPr>
        <w:t xml:space="preserve">for fair market value proceeds. If the sale is to your spouse or </w:t>
      </w:r>
      <w:r w:rsidRPr="002734AD">
        <w:rPr>
          <w:rFonts w:ascii="Times New Roman" w:hAnsi="Times New Roman"/>
          <w:spacing w:val="-6"/>
          <w:szCs w:val="24"/>
          <w:lang w:val="en-US"/>
        </w:rPr>
        <w:t>common-law partner, you must elect out of the</w:t>
      </w:r>
      <w:r>
        <w:rPr>
          <w:rFonts w:ascii="Times New Roman" w:hAnsi="Times New Roman"/>
          <w:szCs w:val="24"/>
          <w:lang w:val="en-US"/>
        </w:rPr>
        <w:t xml:space="preserve"> </w:t>
      </w:r>
      <w:r w:rsidRPr="002734AD">
        <w:rPr>
          <w:rFonts w:ascii="Times New Roman" w:hAnsi="Times New Roman"/>
          <w:spacing w:val="-6"/>
          <w:szCs w:val="24"/>
          <w:lang w:val="en-US"/>
        </w:rPr>
        <w:t>spousal tax-free “rollover” that normally applies</w:t>
      </w:r>
      <w:r>
        <w:rPr>
          <w:rFonts w:ascii="Times New Roman" w:hAnsi="Times New Roman"/>
          <w:szCs w:val="24"/>
          <w:lang w:val="en-US"/>
        </w:rPr>
        <w:t xml:space="preserve"> on such sales, and if the consideration they give </w:t>
      </w:r>
      <w:r w:rsidRPr="00705545">
        <w:rPr>
          <w:rFonts w:ascii="Times New Roman" w:hAnsi="Times New Roman"/>
          <w:spacing w:val="-6"/>
          <w:szCs w:val="24"/>
          <w:lang w:val="en-US"/>
        </w:rPr>
        <w:t>you include debt</w:t>
      </w:r>
      <w:r w:rsidR="002734AD">
        <w:rPr>
          <w:rFonts w:ascii="Times New Roman" w:hAnsi="Times New Roman"/>
          <w:spacing w:val="-6"/>
          <w:szCs w:val="24"/>
          <w:lang w:val="en-US"/>
        </w:rPr>
        <w:t>,</w:t>
      </w:r>
      <w:r w:rsidRPr="00705545">
        <w:rPr>
          <w:rFonts w:ascii="Times New Roman" w:hAnsi="Times New Roman"/>
          <w:spacing w:val="-6"/>
          <w:szCs w:val="24"/>
          <w:lang w:val="en-US"/>
        </w:rPr>
        <w:t xml:space="preserve"> you must charge the prescribed</w:t>
      </w:r>
      <w:r>
        <w:rPr>
          <w:rFonts w:ascii="Times New Roman" w:hAnsi="Times New Roman"/>
          <w:szCs w:val="24"/>
          <w:lang w:val="en-US"/>
        </w:rPr>
        <w:t xml:space="preserve"> rate of interest as discussed above.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The attribution rules do not apply if you (the </w:t>
      </w:r>
      <w:r w:rsidRPr="00580E9A">
        <w:rPr>
          <w:rFonts w:ascii="Times New Roman" w:hAnsi="Times New Roman"/>
          <w:spacing w:val="-6"/>
          <w:szCs w:val="24"/>
          <w:lang w:val="en-US"/>
        </w:rPr>
        <w:t>transferor or lender) are not resident in Canada</w:t>
      </w:r>
      <w:r>
        <w:rPr>
          <w:rFonts w:ascii="Times New Roman" w:hAnsi="Times New Roman"/>
          <w:szCs w:val="24"/>
          <w:lang w:val="en-US"/>
        </w:rPr>
        <w:t>. They similarly do not apply after your death.</w:t>
      </w:r>
    </w:p>
    <w:p w:rsidR="004377BB" w:rsidRDefault="004377BB" w:rsidP="004377BB">
      <w:pPr>
        <w:jc w:val="both"/>
        <w:rPr>
          <w:rFonts w:ascii="Times New Roman" w:hAnsi="Times New Roman"/>
          <w:szCs w:val="24"/>
          <w:lang w:val="en-US"/>
        </w:rPr>
      </w:pPr>
    </w:p>
    <w:p w:rsidR="004377BB" w:rsidRPr="00580E9A" w:rsidRDefault="004377BB" w:rsidP="004377BB">
      <w:pPr>
        <w:jc w:val="both"/>
        <w:rPr>
          <w:rFonts w:ascii="Times New Roman" w:hAnsi="Times New Roman"/>
          <w:spacing w:val="-6"/>
          <w:szCs w:val="24"/>
          <w:lang w:val="en-US"/>
        </w:rPr>
      </w:pPr>
      <w:r>
        <w:rPr>
          <w:rFonts w:ascii="Times New Roman" w:hAnsi="Times New Roman"/>
          <w:szCs w:val="24"/>
          <w:lang w:val="en-US"/>
        </w:rPr>
        <w:t xml:space="preserve">The rules do not apply to business income. Therefore, you can give cash to your spouse or child to be used in their business, and the </w:t>
      </w:r>
      <w:r w:rsidRPr="00580E9A">
        <w:rPr>
          <w:rFonts w:ascii="Times New Roman" w:hAnsi="Times New Roman"/>
          <w:spacing w:val="-6"/>
          <w:szCs w:val="24"/>
          <w:lang w:val="en-US"/>
        </w:rPr>
        <w:t>business income will not be attributed to you.</w:t>
      </w:r>
    </w:p>
    <w:p w:rsidR="004377BB" w:rsidRDefault="004377BB" w:rsidP="004377BB">
      <w:pPr>
        <w:jc w:val="both"/>
        <w:rPr>
          <w:rFonts w:ascii="Times New Roman" w:hAnsi="Times New Roman"/>
          <w:szCs w:val="24"/>
          <w:lang w:val="en-US"/>
        </w:rPr>
      </w:pPr>
    </w:p>
    <w:p w:rsidR="004377BB" w:rsidRPr="00580E9A" w:rsidRDefault="004377BB" w:rsidP="004377BB">
      <w:pPr>
        <w:jc w:val="both"/>
        <w:rPr>
          <w:rFonts w:ascii="Times New Roman" w:hAnsi="Times New Roman"/>
          <w:spacing w:val="-8"/>
          <w:szCs w:val="24"/>
          <w:lang w:val="en-US"/>
        </w:rPr>
      </w:pPr>
      <w:r>
        <w:rPr>
          <w:rFonts w:ascii="Times New Roman" w:hAnsi="Times New Roman"/>
          <w:szCs w:val="24"/>
          <w:lang w:val="en-US"/>
        </w:rPr>
        <w:t xml:space="preserve">The rules do not apply to income from </w:t>
      </w:r>
      <w:r w:rsidRPr="00580E9A">
        <w:rPr>
          <w:rFonts w:ascii="Times New Roman" w:hAnsi="Times New Roman"/>
          <w:spacing w:val="-6"/>
          <w:szCs w:val="24"/>
          <w:lang w:val="en-US"/>
        </w:rPr>
        <w:t>reinvested income. For example, if you transfer</w:t>
      </w:r>
      <w:r>
        <w:rPr>
          <w:rFonts w:ascii="Times New Roman" w:hAnsi="Times New Roman"/>
          <w:szCs w:val="24"/>
          <w:lang w:val="en-US"/>
        </w:rPr>
        <w:t xml:space="preserve"> bonds to your spouse and he or she uses the interest from the bonds to purchase other investments, the income from other </w:t>
      </w:r>
      <w:r w:rsidRPr="00580E9A">
        <w:rPr>
          <w:rFonts w:ascii="Times New Roman" w:hAnsi="Times New Roman"/>
          <w:spacing w:val="-8"/>
          <w:szCs w:val="24"/>
          <w:lang w:val="en-US"/>
        </w:rPr>
        <w:t xml:space="preserve">investments will not be subject to attribution. </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The rules obviously do not apply if the </w:t>
      </w:r>
      <w:r w:rsidRPr="00580E9A">
        <w:rPr>
          <w:rFonts w:ascii="Times New Roman" w:hAnsi="Times New Roman"/>
          <w:spacing w:val="-6"/>
          <w:szCs w:val="24"/>
          <w:lang w:val="en-US"/>
        </w:rPr>
        <w:t>transferred property or money does not generate</w:t>
      </w:r>
      <w:r>
        <w:rPr>
          <w:rFonts w:ascii="Times New Roman" w:hAnsi="Times New Roman"/>
          <w:szCs w:val="24"/>
          <w:lang w:val="en-US"/>
        </w:rPr>
        <w:t xml:space="preserve"> income. Therefore, as an example, you could give your spouse or child cash for personal expenses</w:t>
      </w:r>
      <w:r w:rsidR="002734AD">
        <w:rPr>
          <w:rFonts w:ascii="Times New Roman" w:hAnsi="Times New Roman"/>
          <w:szCs w:val="24"/>
          <w:lang w:val="en-US"/>
        </w:rPr>
        <w:t xml:space="preserve"> or to pay their personal income tax</w:t>
      </w:r>
      <w:r>
        <w:rPr>
          <w:rFonts w:ascii="Times New Roman" w:hAnsi="Times New Roman"/>
          <w:szCs w:val="24"/>
          <w:lang w:val="en-US"/>
        </w:rPr>
        <w:t xml:space="preserve">, thereby freeing up their own cash to make </w:t>
      </w:r>
      <w:r w:rsidRPr="002734AD">
        <w:rPr>
          <w:rFonts w:ascii="Times New Roman" w:hAnsi="Times New Roman"/>
          <w:spacing w:val="-8"/>
          <w:szCs w:val="24"/>
          <w:lang w:val="en-US"/>
        </w:rPr>
        <w:t>investments. The income from the investments</w:t>
      </w:r>
      <w:r>
        <w:rPr>
          <w:rFonts w:ascii="Times New Roman" w:hAnsi="Times New Roman"/>
          <w:szCs w:val="24"/>
          <w:lang w:val="en-US"/>
        </w:rPr>
        <w:t xml:space="preserve"> will not be attributed to you.</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The rules do not apply if the income is subject to the “tax on split income” </w:t>
      </w:r>
      <w:r w:rsidR="00EC0DB4">
        <w:rPr>
          <w:rFonts w:ascii="Times New Roman" w:hAnsi="Times New Roman"/>
          <w:szCs w:val="24"/>
          <w:lang w:val="en-US"/>
        </w:rPr>
        <w:t xml:space="preserve">(TOSI) </w:t>
      </w:r>
      <w:r>
        <w:rPr>
          <w:rFonts w:ascii="Times New Roman" w:hAnsi="Times New Roman"/>
          <w:szCs w:val="24"/>
          <w:lang w:val="en-US"/>
        </w:rPr>
        <w:t xml:space="preserve">in the hands of your spouse or child. The downside is that </w:t>
      </w:r>
      <w:r w:rsidR="00EC0DB4">
        <w:rPr>
          <w:rFonts w:ascii="Times New Roman" w:hAnsi="Times New Roman"/>
          <w:szCs w:val="24"/>
          <w:lang w:val="en-US"/>
        </w:rPr>
        <w:t xml:space="preserve">your spouse or child </w:t>
      </w:r>
      <w:r>
        <w:rPr>
          <w:rFonts w:ascii="Times New Roman" w:hAnsi="Times New Roman"/>
          <w:szCs w:val="24"/>
          <w:lang w:val="en-US"/>
        </w:rPr>
        <w:t xml:space="preserve">will be subject to the highest marginal rate of tax on such </w:t>
      </w:r>
      <w:r>
        <w:rPr>
          <w:rFonts w:ascii="Times New Roman" w:hAnsi="Times New Roman"/>
          <w:szCs w:val="24"/>
          <w:lang w:val="en-US"/>
        </w:rPr>
        <w:t>income. TOSI can apply to items such as dividends from private corporations, and passive income from partnerships or trusts that provide services to your business or corporation. TOSI was discussed in our January</w:t>
      </w:r>
      <w:r w:rsidR="009456C2">
        <w:rPr>
          <w:rFonts w:ascii="Times New Roman" w:hAnsi="Times New Roman"/>
          <w:szCs w:val="24"/>
          <w:lang w:val="en-US"/>
        </w:rPr>
        <w:t> </w:t>
      </w:r>
      <w:r>
        <w:rPr>
          <w:rFonts w:ascii="Times New Roman" w:hAnsi="Times New Roman"/>
          <w:szCs w:val="24"/>
          <w:lang w:val="en-US"/>
        </w:rPr>
        <w:t xml:space="preserve">2018 Tax </w:t>
      </w:r>
      <w:r w:rsidR="00AC09F7">
        <w:rPr>
          <w:rFonts w:ascii="Times New Roman" w:hAnsi="Times New Roman"/>
          <w:szCs w:val="24"/>
          <w:lang w:val="en-US"/>
        </w:rPr>
        <w:t>Letter and</w:t>
      </w:r>
      <w:r>
        <w:rPr>
          <w:rFonts w:ascii="Times New Roman" w:hAnsi="Times New Roman"/>
          <w:szCs w:val="24"/>
          <w:lang w:val="en-US"/>
        </w:rPr>
        <w:t xml:space="preserve"> will be reviewed again in a future Letter.</w:t>
      </w:r>
    </w:p>
    <w:p w:rsidR="004377BB" w:rsidRDefault="004377BB" w:rsidP="004377BB">
      <w:pPr>
        <w:jc w:val="both"/>
        <w:rPr>
          <w:rFonts w:ascii="Times New Roman" w:hAnsi="Times New Roman"/>
          <w:szCs w:val="24"/>
          <w:lang w:val="en-US"/>
        </w:rPr>
      </w:pPr>
    </w:p>
    <w:p w:rsidR="009456C2" w:rsidRDefault="004377BB" w:rsidP="004377BB">
      <w:pPr>
        <w:jc w:val="both"/>
        <w:rPr>
          <w:rFonts w:ascii="Times New Roman" w:hAnsi="Times New Roman"/>
          <w:b/>
          <w:bCs/>
          <w:szCs w:val="24"/>
          <w:lang w:val="en-US"/>
        </w:rPr>
      </w:pPr>
      <w:r w:rsidRPr="00EB4B91">
        <w:rPr>
          <w:rFonts w:ascii="Times New Roman" w:hAnsi="Times New Roman"/>
          <w:b/>
          <w:bCs/>
          <w:szCs w:val="24"/>
          <w:lang w:val="en-US"/>
        </w:rPr>
        <w:t xml:space="preserve">UNUSED LOSSES – CARRY </w:t>
      </w:r>
    </w:p>
    <w:p w:rsidR="004377BB" w:rsidRPr="00EB4B91" w:rsidRDefault="004377BB" w:rsidP="004377BB">
      <w:pPr>
        <w:jc w:val="both"/>
        <w:rPr>
          <w:rFonts w:ascii="Times New Roman" w:hAnsi="Times New Roman"/>
          <w:b/>
          <w:bCs/>
          <w:szCs w:val="24"/>
          <w:lang w:val="en-US"/>
        </w:rPr>
      </w:pPr>
      <w:r>
        <w:rPr>
          <w:rFonts w:ascii="Times New Roman" w:hAnsi="Times New Roman"/>
          <w:b/>
          <w:bCs/>
          <w:szCs w:val="24"/>
          <w:lang w:val="en-US"/>
        </w:rPr>
        <w:t xml:space="preserve">THEM </w:t>
      </w:r>
      <w:r w:rsidRPr="00EB4B91">
        <w:rPr>
          <w:rFonts w:ascii="Times New Roman" w:hAnsi="Times New Roman"/>
          <w:b/>
          <w:bCs/>
          <w:szCs w:val="24"/>
          <w:lang w:val="en-US"/>
        </w:rPr>
        <w:t>BACK OR FORWARD</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There are various types of losses that you cannot u</w:t>
      </w:r>
      <w:r w:rsidR="00EC0DB4">
        <w:rPr>
          <w:rFonts w:ascii="Times New Roman" w:hAnsi="Times New Roman"/>
          <w:szCs w:val="24"/>
          <w:lang w:val="en-US"/>
        </w:rPr>
        <w:t>se</w:t>
      </w:r>
      <w:r>
        <w:rPr>
          <w:rFonts w:ascii="Times New Roman" w:hAnsi="Times New Roman"/>
          <w:szCs w:val="24"/>
          <w:lang w:val="en-US"/>
        </w:rPr>
        <w:t xml:space="preserve"> for tax purposes in </w:t>
      </w:r>
      <w:r w:rsidR="00EC0DB4">
        <w:rPr>
          <w:rFonts w:ascii="Times New Roman" w:hAnsi="Times New Roman"/>
          <w:szCs w:val="24"/>
          <w:lang w:val="en-US"/>
        </w:rPr>
        <w:t xml:space="preserve">your return for a given </w:t>
      </w:r>
      <w:r>
        <w:rPr>
          <w:rFonts w:ascii="Times New Roman" w:hAnsi="Times New Roman"/>
          <w:szCs w:val="24"/>
          <w:lang w:val="en-US"/>
        </w:rPr>
        <w:t xml:space="preserve">year. Fortunately, the losses are </w:t>
      </w:r>
      <w:r w:rsidRPr="00EC0DB4">
        <w:rPr>
          <w:rFonts w:ascii="Times New Roman" w:hAnsi="Times New Roman"/>
          <w:spacing w:val="-6"/>
          <w:szCs w:val="24"/>
          <w:lang w:val="en-US"/>
        </w:rPr>
        <w:t>normally not “lost” forever, and can be carried</w:t>
      </w:r>
      <w:r>
        <w:rPr>
          <w:rFonts w:ascii="Times New Roman" w:hAnsi="Times New Roman"/>
          <w:szCs w:val="24"/>
          <w:lang w:val="en-US"/>
        </w:rPr>
        <w:t xml:space="preserve"> back or forward and used in other years.</w:t>
      </w:r>
    </w:p>
    <w:p w:rsidR="004377BB" w:rsidRDefault="004377BB" w:rsidP="004377BB">
      <w:pPr>
        <w:jc w:val="both"/>
        <w:rPr>
          <w:rFonts w:ascii="Times New Roman" w:hAnsi="Times New Roman"/>
          <w:szCs w:val="24"/>
          <w:lang w:val="en-US"/>
        </w:rPr>
      </w:pPr>
    </w:p>
    <w:p w:rsidR="004377BB" w:rsidRPr="007D349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Non-capital loss</w:t>
      </w:r>
    </w:p>
    <w:p w:rsidR="004377BB" w:rsidRDefault="004377BB" w:rsidP="004377BB">
      <w:pPr>
        <w:jc w:val="both"/>
        <w:rPr>
          <w:rFonts w:ascii="Times New Roman" w:hAnsi="Times New Roman"/>
          <w:szCs w:val="24"/>
          <w:lang w:val="en-US"/>
        </w:rPr>
      </w:pPr>
    </w:p>
    <w:p w:rsidR="004377BB" w:rsidRDefault="00132A76" w:rsidP="004377BB">
      <w:pPr>
        <w:jc w:val="both"/>
        <w:rPr>
          <w:rFonts w:ascii="Times New Roman" w:hAnsi="Times New Roman"/>
          <w:szCs w:val="24"/>
          <w:lang w:val="en-US"/>
        </w:rPr>
      </w:pPr>
      <w:r>
        <w:rPr>
          <w:rFonts w:ascii="Times New Roman" w:hAnsi="Times New Roman"/>
          <w:szCs w:val="24"/>
          <w:lang w:val="en-US"/>
        </w:rPr>
        <w:t xml:space="preserve">A business loss is called a </w:t>
      </w:r>
      <w:r w:rsidR="00A5027E">
        <w:rPr>
          <w:rFonts w:ascii="Times New Roman" w:hAnsi="Times New Roman"/>
          <w:szCs w:val="24"/>
          <w:lang w:val="en-US"/>
        </w:rPr>
        <w:t>“</w:t>
      </w:r>
      <w:r>
        <w:rPr>
          <w:rFonts w:ascii="Times New Roman" w:hAnsi="Times New Roman"/>
          <w:szCs w:val="24"/>
          <w:lang w:val="en-US"/>
        </w:rPr>
        <w:t>non-capital loss</w:t>
      </w:r>
      <w:r w:rsidR="00A5027E">
        <w:rPr>
          <w:rFonts w:ascii="Times New Roman" w:hAnsi="Times New Roman"/>
          <w:szCs w:val="24"/>
          <w:lang w:val="en-US"/>
        </w:rPr>
        <w:t>”</w:t>
      </w:r>
      <w:r>
        <w:rPr>
          <w:rFonts w:ascii="Times New Roman" w:hAnsi="Times New Roman"/>
          <w:szCs w:val="24"/>
          <w:lang w:val="en-US"/>
        </w:rPr>
        <w:t xml:space="preserve">. </w:t>
      </w:r>
      <w:r w:rsidR="004377BB">
        <w:rPr>
          <w:rFonts w:ascii="Times New Roman" w:hAnsi="Times New Roman"/>
          <w:szCs w:val="24"/>
          <w:lang w:val="en-US"/>
        </w:rPr>
        <w:t xml:space="preserve">In general terms, you will have a non-capital loss in a year when your losses from all sources exceed your positive income from all sources for the year (capital losses are dealt with separately as discussed under the </w:t>
      </w:r>
      <w:r w:rsidR="004377BB" w:rsidRPr="009456C2">
        <w:rPr>
          <w:rFonts w:ascii="Times New Roman" w:hAnsi="Times New Roman"/>
          <w:spacing w:val="-6"/>
          <w:szCs w:val="24"/>
          <w:lang w:val="en-US"/>
        </w:rPr>
        <w:t>next heading). For example, if you have $80,000</w:t>
      </w:r>
      <w:r w:rsidR="004377BB">
        <w:rPr>
          <w:rFonts w:ascii="Times New Roman" w:hAnsi="Times New Roman"/>
          <w:szCs w:val="24"/>
          <w:lang w:val="en-US"/>
        </w:rPr>
        <w:t xml:space="preserve"> </w:t>
      </w:r>
      <w:r w:rsidR="004377BB" w:rsidRPr="009456C2">
        <w:rPr>
          <w:rFonts w:ascii="Times New Roman" w:hAnsi="Times New Roman"/>
          <w:spacing w:val="-6"/>
          <w:szCs w:val="24"/>
          <w:lang w:val="en-US"/>
        </w:rPr>
        <w:t>of investment income and a $90,000 business</w:t>
      </w:r>
      <w:r w:rsidR="004377BB">
        <w:rPr>
          <w:rFonts w:ascii="Times New Roman" w:hAnsi="Times New Roman"/>
          <w:szCs w:val="24"/>
          <w:lang w:val="en-US"/>
        </w:rPr>
        <w:t xml:space="preserve"> loss, your net income for the year will be zero, and the excess $10,000 will be a non-capital loss that cannot be used in the year.</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Non-capital losses can be carried forward up to 20</w:t>
      </w:r>
      <w:r w:rsidR="009456C2">
        <w:rPr>
          <w:rFonts w:ascii="Times New Roman" w:hAnsi="Times New Roman"/>
          <w:szCs w:val="24"/>
          <w:lang w:val="en-US"/>
        </w:rPr>
        <w:t> </w:t>
      </w:r>
      <w:r>
        <w:rPr>
          <w:rFonts w:ascii="Times New Roman" w:hAnsi="Times New Roman"/>
          <w:szCs w:val="24"/>
          <w:lang w:val="en-US"/>
        </w:rPr>
        <w:t>years or back 3</w:t>
      </w:r>
      <w:r w:rsidR="009456C2">
        <w:rPr>
          <w:rFonts w:ascii="Times New Roman" w:hAnsi="Times New Roman"/>
          <w:szCs w:val="24"/>
          <w:lang w:val="en-US"/>
        </w:rPr>
        <w:t> </w:t>
      </w:r>
      <w:r>
        <w:rPr>
          <w:rFonts w:ascii="Times New Roman" w:hAnsi="Times New Roman"/>
          <w:szCs w:val="24"/>
          <w:lang w:val="en-US"/>
        </w:rPr>
        <w:t>years to offset all sources of income in those years. If you are carrying back a loss, a special form is used to adjust the previous year’s return.</w:t>
      </w:r>
      <w:r w:rsidR="00132A76">
        <w:rPr>
          <w:rFonts w:ascii="Times New Roman" w:hAnsi="Times New Roman"/>
          <w:szCs w:val="24"/>
          <w:lang w:val="en-US"/>
        </w:rPr>
        <w:t xml:space="preserve"> The carried-over loss is deducted on your return after calculating </w:t>
      </w:r>
      <w:r w:rsidR="00A5027E">
        <w:rPr>
          <w:rFonts w:ascii="Times New Roman" w:hAnsi="Times New Roman"/>
          <w:szCs w:val="24"/>
          <w:lang w:val="en-US"/>
        </w:rPr>
        <w:t>“</w:t>
      </w:r>
      <w:r w:rsidR="00132A76">
        <w:rPr>
          <w:rFonts w:ascii="Times New Roman" w:hAnsi="Times New Roman"/>
          <w:szCs w:val="24"/>
          <w:lang w:val="en-US"/>
        </w:rPr>
        <w:t>net income</w:t>
      </w:r>
      <w:r w:rsidR="00A5027E">
        <w:rPr>
          <w:rFonts w:ascii="Times New Roman" w:hAnsi="Times New Roman"/>
          <w:szCs w:val="24"/>
          <w:lang w:val="en-US"/>
        </w:rPr>
        <w:t>”</w:t>
      </w:r>
      <w:r w:rsidR="00132A76">
        <w:rPr>
          <w:rFonts w:ascii="Times New Roman" w:hAnsi="Times New Roman"/>
          <w:szCs w:val="24"/>
          <w:lang w:val="en-US"/>
        </w:rPr>
        <w:t xml:space="preserve"> for the year, when computing </w:t>
      </w:r>
      <w:r w:rsidR="00A5027E">
        <w:rPr>
          <w:rFonts w:ascii="Times New Roman" w:hAnsi="Times New Roman"/>
          <w:szCs w:val="24"/>
          <w:lang w:val="en-US"/>
        </w:rPr>
        <w:t>“</w:t>
      </w:r>
      <w:r w:rsidR="00132A76">
        <w:rPr>
          <w:rFonts w:ascii="Times New Roman" w:hAnsi="Times New Roman"/>
          <w:szCs w:val="24"/>
          <w:lang w:val="en-US"/>
        </w:rPr>
        <w:t>taxable income</w:t>
      </w:r>
      <w:r w:rsidR="00A5027E">
        <w:rPr>
          <w:rFonts w:ascii="Times New Roman" w:hAnsi="Times New Roman"/>
          <w:szCs w:val="24"/>
          <w:lang w:val="en-US"/>
        </w:rPr>
        <w:t>”</w:t>
      </w:r>
      <w:r w:rsidR="00132A76">
        <w:rPr>
          <w:rFonts w:ascii="Times New Roman" w:hAnsi="Times New Roman"/>
          <w:szCs w:val="24"/>
          <w:lang w:val="en-US"/>
        </w:rPr>
        <w:t xml:space="preserve"> (on which tax applies).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An ordering rule provides that earlier years’ </w:t>
      </w:r>
      <w:r w:rsidRPr="00853850">
        <w:rPr>
          <w:rFonts w:ascii="Times New Roman" w:hAnsi="Times New Roman"/>
          <w:spacing w:val="-6"/>
          <w:szCs w:val="24"/>
          <w:lang w:val="en-US"/>
        </w:rPr>
        <w:t xml:space="preserve">non-capital losses are </w:t>
      </w:r>
      <w:r w:rsidR="00853850" w:rsidRPr="00853850">
        <w:rPr>
          <w:rFonts w:ascii="Times New Roman" w:hAnsi="Times New Roman"/>
          <w:spacing w:val="-6"/>
          <w:szCs w:val="24"/>
          <w:lang w:val="en-US"/>
        </w:rPr>
        <w:t xml:space="preserve">used </w:t>
      </w:r>
      <w:r w:rsidRPr="00853850">
        <w:rPr>
          <w:rFonts w:ascii="Times New Roman" w:hAnsi="Times New Roman"/>
          <w:spacing w:val="-6"/>
          <w:szCs w:val="24"/>
          <w:lang w:val="en-US"/>
        </w:rPr>
        <w:t>before later years’</w:t>
      </w:r>
      <w:r>
        <w:rPr>
          <w:rFonts w:ascii="Times New Roman" w:hAnsi="Times New Roman"/>
          <w:szCs w:val="24"/>
          <w:lang w:val="en-US"/>
        </w:rPr>
        <w:t xml:space="preserve"> non-capital losses. However, there is no </w:t>
      </w:r>
      <w:r>
        <w:rPr>
          <w:rFonts w:ascii="Times New Roman" w:hAnsi="Times New Roman"/>
          <w:szCs w:val="24"/>
          <w:lang w:val="en-US"/>
        </w:rPr>
        <w:lastRenderedPageBreak/>
        <w:t>ordering rule in terms of the year that you carry the loss forward or back to. For example, say you have a non-capital loss in each of</w:t>
      </w:r>
      <w:r w:rsidR="009456C2">
        <w:rPr>
          <w:rFonts w:ascii="Times New Roman" w:hAnsi="Times New Roman"/>
          <w:szCs w:val="24"/>
          <w:lang w:val="en-US"/>
        </w:rPr>
        <w:t xml:space="preserve"> </w:t>
      </w:r>
      <w:r w:rsidR="00A5027E">
        <w:rPr>
          <w:rFonts w:ascii="Times New Roman" w:hAnsi="Times New Roman"/>
          <w:szCs w:val="24"/>
          <w:lang w:val="en-US"/>
        </w:rPr>
        <w:t>the y</w:t>
      </w:r>
      <w:r w:rsidR="009456C2">
        <w:rPr>
          <w:rFonts w:ascii="Times New Roman" w:hAnsi="Times New Roman"/>
          <w:szCs w:val="24"/>
          <w:lang w:val="en-US"/>
        </w:rPr>
        <w:t>ears </w:t>
      </w:r>
      <w:r>
        <w:rPr>
          <w:rFonts w:ascii="Times New Roman" w:hAnsi="Times New Roman"/>
          <w:szCs w:val="24"/>
          <w:lang w:val="en-US"/>
        </w:rPr>
        <w:t>1 and</w:t>
      </w:r>
      <w:r w:rsidR="009456C2">
        <w:rPr>
          <w:rFonts w:ascii="Times New Roman" w:hAnsi="Times New Roman"/>
          <w:szCs w:val="24"/>
          <w:lang w:val="en-US"/>
        </w:rPr>
        <w:t> </w:t>
      </w:r>
      <w:r>
        <w:rPr>
          <w:rFonts w:ascii="Times New Roman" w:hAnsi="Times New Roman"/>
          <w:szCs w:val="24"/>
          <w:lang w:val="en-US"/>
        </w:rPr>
        <w:t xml:space="preserve">2. You want to carry a loss forward. </w:t>
      </w:r>
      <w:r w:rsidR="009456C2">
        <w:rPr>
          <w:rFonts w:ascii="Times New Roman" w:hAnsi="Times New Roman"/>
          <w:szCs w:val="24"/>
          <w:lang w:val="en-US"/>
        </w:rPr>
        <w:t>You must carry forward the year 1 loss before the year </w:t>
      </w:r>
      <w:r>
        <w:rPr>
          <w:rFonts w:ascii="Times New Roman" w:hAnsi="Times New Roman"/>
          <w:szCs w:val="24"/>
          <w:lang w:val="en-US"/>
        </w:rPr>
        <w:t xml:space="preserve">2 loss, but you could carry it forward to </w:t>
      </w:r>
      <w:r w:rsidR="00A5027E">
        <w:rPr>
          <w:rFonts w:ascii="Times New Roman" w:hAnsi="Times New Roman"/>
          <w:szCs w:val="24"/>
          <w:lang w:val="en-US"/>
        </w:rPr>
        <w:t>the y</w:t>
      </w:r>
      <w:r>
        <w:rPr>
          <w:rFonts w:ascii="Times New Roman" w:hAnsi="Times New Roman"/>
          <w:szCs w:val="24"/>
          <w:lang w:val="en-US"/>
        </w:rPr>
        <w:t>ear</w:t>
      </w:r>
      <w:r w:rsidR="009456C2">
        <w:rPr>
          <w:rFonts w:ascii="Times New Roman" w:hAnsi="Times New Roman"/>
          <w:szCs w:val="24"/>
          <w:lang w:val="en-US"/>
        </w:rPr>
        <w:t> </w:t>
      </w:r>
      <w:r>
        <w:rPr>
          <w:rFonts w:ascii="Times New Roman" w:hAnsi="Times New Roman"/>
          <w:szCs w:val="24"/>
          <w:lang w:val="en-US"/>
        </w:rPr>
        <w:t>4 rather than year</w:t>
      </w:r>
      <w:r w:rsidR="009456C2">
        <w:rPr>
          <w:rFonts w:ascii="Times New Roman" w:hAnsi="Times New Roman"/>
          <w:szCs w:val="24"/>
          <w:lang w:val="en-US"/>
        </w:rPr>
        <w:t> </w:t>
      </w:r>
      <w:r>
        <w:rPr>
          <w:rFonts w:ascii="Times New Roman" w:hAnsi="Times New Roman"/>
          <w:szCs w:val="24"/>
          <w:lang w:val="en-US"/>
        </w:rPr>
        <w:t>3 (as just one option).</w:t>
      </w:r>
    </w:p>
    <w:p w:rsidR="00853850" w:rsidRDefault="00853850" w:rsidP="004377BB">
      <w:pPr>
        <w:jc w:val="both"/>
        <w:rPr>
          <w:rFonts w:ascii="Times New Roman" w:hAnsi="Times New Roman"/>
          <w:szCs w:val="24"/>
          <w:lang w:val="en-US"/>
        </w:rPr>
      </w:pPr>
    </w:p>
    <w:p w:rsidR="004377BB" w:rsidRPr="007D349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Net capital loss</w:t>
      </w:r>
    </w:p>
    <w:p w:rsidR="004377BB" w:rsidRDefault="004377BB" w:rsidP="004377BB">
      <w:pPr>
        <w:jc w:val="both"/>
        <w:rPr>
          <w:rFonts w:ascii="Times New Roman" w:hAnsi="Times New Roman"/>
          <w:szCs w:val="24"/>
          <w:lang w:val="en-US"/>
        </w:rPr>
      </w:pPr>
    </w:p>
    <w:p w:rsidR="00853850" w:rsidRDefault="004377BB" w:rsidP="004377BB">
      <w:pPr>
        <w:jc w:val="both"/>
        <w:rPr>
          <w:rFonts w:ascii="Times New Roman" w:hAnsi="Times New Roman"/>
          <w:szCs w:val="24"/>
          <w:lang w:val="en-US"/>
        </w:rPr>
      </w:pPr>
      <w:r>
        <w:rPr>
          <w:rFonts w:ascii="Times New Roman" w:hAnsi="Times New Roman"/>
          <w:szCs w:val="24"/>
          <w:lang w:val="en-US"/>
        </w:rPr>
        <w:t>You will have a net capital loss in a year if your allowable capital losses for the year exceed your taxable capital gains for the year. Allowable capital losses are one</w:t>
      </w:r>
      <w:r w:rsidR="00A5027E">
        <w:rPr>
          <w:rFonts w:ascii="Times New Roman" w:hAnsi="Times New Roman"/>
          <w:szCs w:val="24"/>
          <w:lang w:val="en-US"/>
        </w:rPr>
        <w:t xml:space="preserve"> </w:t>
      </w:r>
      <w:r>
        <w:rPr>
          <w:rFonts w:ascii="Times New Roman" w:hAnsi="Times New Roman"/>
          <w:szCs w:val="24"/>
          <w:lang w:val="en-US"/>
        </w:rPr>
        <w:t>half of capital losses; taxable capital gains are one</w:t>
      </w:r>
      <w:r w:rsidR="00A5027E">
        <w:rPr>
          <w:rFonts w:ascii="Times New Roman" w:hAnsi="Times New Roman"/>
          <w:szCs w:val="24"/>
          <w:lang w:val="en-US"/>
        </w:rPr>
        <w:t xml:space="preserve"> </w:t>
      </w:r>
      <w:r>
        <w:rPr>
          <w:rFonts w:ascii="Times New Roman" w:hAnsi="Times New Roman"/>
          <w:szCs w:val="24"/>
          <w:lang w:val="en-US"/>
        </w:rPr>
        <w:t xml:space="preserve">half of capital gains. </w:t>
      </w:r>
    </w:p>
    <w:p w:rsidR="00853850" w:rsidRDefault="00853850"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 net capital loss cannot be used in that year, even if you have other sources of income. (An exception applies in the year of death, when net capital losses can offset other sources of income in that year or the preceding year.)</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Net capit</w:t>
      </w:r>
      <w:r w:rsidR="007768F7">
        <w:rPr>
          <w:rFonts w:ascii="Times New Roman" w:hAnsi="Times New Roman"/>
          <w:szCs w:val="24"/>
          <w:lang w:val="en-US"/>
        </w:rPr>
        <w:t>al losses can be carried back 3 </w:t>
      </w:r>
      <w:r>
        <w:rPr>
          <w:rFonts w:ascii="Times New Roman" w:hAnsi="Times New Roman"/>
          <w:szCs w:val="24"/>
          <w:lang w:val="en-US"/>
        </w:rPr>
        <w:t xml:space="preserve">years </w:t>
      </w:r>
      <w:r w:rsidRPr="007768F7">
        <w:rPr>
          <w:rFonts w:ascii="Times New Roman" w:hAnsi="Times New Roman"/>
          <w:spacing w:val="-6"/>
          <w:szCs w:val="24"/>
          <w:lang w:val="en-US"/>
        </w:rPr>
        <w:t xml:space="preserve">or forward </w:t>
      </w:r>
      <w:r w:rsidRPr="007768F7">
        <w:rPr>
          <w:rFonts w:ascii="Times New Roman" w:hAnsi="Times New Roman"/>
          <w:i/>
          <w:iCs/>
          <w:spacing w:val="-6"/>
          <w:szCs w:val="24"/>
          <w:lang w:val="en-US"/>
        </w:rPr>
        <w:t>indefinitely</w:t>
      </w:r>
      <w:r w:rsidRPr="007768F7">
        <w:rPr>
          <w:rFonts w:ascii="Times New Roman" w:hAnsi="Times New Roman"/>
          <w:spacing w:val="-6"/>
          <w:szCs w:val="24"/>
          <w:lang w:val="en-US"/>
        </w:rPr>
        <w:t xml:space="preserve"> to other years. However</w:t>
      </w:r>
      <w:r>
        <w:rPr>
          <w:rFonts w:ascii="Times New Roman" w:hAnsi="Times New Roman"/>
          <w:szCs w:val="24"/>
          <w:lang w:val="en-US"/>
        </w:rPr>
        <w:t>, they can only offset taxable capital gains in those other years.</w:t>
      </w:r>
      <w:r w:rsidR="00853850">
        <w:rPr>
          <w:rFonts w:ascii="Times New Roman" w:hAnsi="Times New Roman"/>
          <w:szCs w:val="24"/>
          <w:lang w:val="en-US"/>
        </w:rPr>
        <w:t xml:space="preserve"> (In other words, capital loss</w:t>
      </w:r>
      <w:r w:rsidR="001370A3">
        <w:rPr>
          <w:rFonts w:ascii="Times New Roman" w:hAnsi="Times New Roman"/>
          <w:szCs w:val="24"/>
          <w:lang w:val="en-US"/>
        </w:rPr>
        <w:t>es</w:t>
      </w:r>
      <w:r w:rsidR="00853850">
        <w:rPr>
          <w:rFonts w:ascii="Times New Roman" w:hAnsi="Times New Roman"/>
          <w:szCs w:val="24"/>
          <w:lang w:val="en-US"/>
        </w:rPr>
        <w:t xml:space="preserve"> cannot be used against employment, business or investment income.)</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An ordering rule also applies to net capital losses, </w:t>
      </w:r>
      <w:proofErr w:type="gramStart"/>
      <w:r>
        <w:rPr>
          <w:rFonts w:ascii="Times New Roman" w:hAnsi="Times New Roman"/>
          <w:szCs w:val="24"/>
          <w:lang w:val="en-US"/>
        </w:rPr>
        <w:t>similar to</w:t>
      </w:r>
      <w:proofErr w:type="gramEnd"/>
      <w:r>
        <w:rPr>
          <w:rFonts w:ascii="Times New Roman" w:hAnsi="Times New Roman"/>
          <w:szCs w:val="24"/>
          <w:lang w:val="en-US"/>
        </w:rPr>
        <w:t xml:space="preserve"> the rule discussed above for non-capital losses. </w:t>
      </w:r>
    </w:p>
    <w:p w:rsidR="004377BB" w:rsidRDefault="004377BB" w:rsidP="004377BB">
      <w:pPr>
        <w:jc w:val="both"/>
        <w:rPr>
          <w:rFonts w:ascii="Times New Roman" w:hAnsi="Times New Roman"/>
          <w:szCs w:val="24"/>
          <w:lang w:val="en-US"/>
        </w:rPr>
      </w:pPr>
    </w:p>
    <w:p w:rsidR="007768F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Allowable business</w:t>
      </w:r>
    </w:p>
    <w:p w:rsidR="004377BB" w:rsidRPr="007D349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investment loss (“ABIL”)</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sidRPr="007768F7">
        <w:rPr>
          <w:rFonts w:ascii="Times New Roman" w:hAnsi="Times New Roman"/>
          <w:spacing w:val="-6"/>
          <w:szCs w:val="24"/>
          <w:lang w:val="en-US"/>
        </w:rPr>
        <w:t>An ABIL is one</w:t>
      </w:r>
      <w:r w:rsidR="00A5027E">
        <w:rPr>
          <w:rFonts w:ascii="Times New Roman" w:hAnsi="Times New Roman"/>
          <w:spacing w:val="-6"/>
          <w:szCs w:val="24"/>
          <w:lang w:val="en-US"/>
        </w:rPr>
        <w:t xml:space="preserve"> </w:t>
      </w:r>
      <w:r w:rsidRPr="007768F7">
        <w:rPr>
          <w:rFonts w:ascii="Times New Roman" w:hAnsi="Times New Roman"/>
          <w:spacing w:val="-6"/>
          <w:szCs w:val="24"/>
          <w:lang w:val="en-US"/>
        </w:rPr>
        <w:t>half of a “business investment</w:t>
      </w:r>
      <w:r>
        <w:rPr>
          <w:rFonts w:ascii="Times New Roman" w:hAnsi="Times New Roman"/>
          <w:szCs w:val="24"/>
          <w:lang w:val="en-US"/>
        </w:rPr>
        <w:t xml:space="preserve"> loss”, which is a special kind of capital loss. In very general terms, you </w:t>
      </w:r>
      <w:r w:rsidR="00853850">
        <w:rPr>
          <w:rFonts w:ascii="Times New Roman" w:hAnsi="Times New Roman"/>
          <w:szCs w:val="24"/>
          <w:lang w:val="en-US"/>
        </w:rPr>
        <w:t xml:space="preserve">may </w:t>
      </w:r>
      <w:r>
        <w:rPr>
          <w:rFonts w:ascii="Times New Roman" w:hAnsi="Times New Roman"/>
          <w:szCs w:val="24"/>
          <w:lang w:val="en-US"/>
        </w:rPr>
        <w:t xml:space="preserve">have a business investment loss if you realize a capital loss on a disposition of shares or debt </w:t>
      </w:r>
      <w:r>
        <w:rPr>
          <w:rFonts w:ascii="Times New Roman" w:hAnsi="Times New Roman"/>
          <w:szCs w:val="24"/>
          <w:lang w:val="en-US"/>
        </w:rPr>
        <w:t xml:space="preserve">in </w:t>
      </w:r>
      <w:r w:rsidR="00853850">
        <w:rPr>
          <w:rFonts w:ascii="Times New Roman" w:hAnsi="Times New Roman"/>
          <w:szCs w:val="24"/>
          <w:lang w:val="en-US"/>
        </w:rPr>
        <w:t>a private corporation</w:t>
      </w:r>
      <w:r>
        <w:rPr>
          <w:rFonts w:ascii="Times New Roman" w:hAnsi="Times New Roman"/>
          <w:szCs w:val="24"/>
          <w:lang w:val="en-US"/>
        </w:rPr>
        <w:t xml:space="preserve"> </w:t>
      </w:r>
      <w:r w:rsidR="006453B7">
        <w:rPr>
          <w:rFonts w:ascii="Times New Roman" w:hAnsi="Times New Roman"/>
          <w:szCs w:val="24"/>
          <w:lang w:val="en-US"/>
        </w:rPr>
        <w:t>engaged</w:t>
      </w:r>
      <w:r w:rsidR="00853850">
        <w:rPr>
          <w:rFonts w:ascii="Times New Roman" w:hAnsi="Times New Roman"/>
          <w:szCs w:val="24"/>
          <w:lang w:val="en-US"/>
        </w:rPr>
        <w:t xml:space="preserve"> in active business </w:t>
      </w:r>
      <w:r>
        <w:rPr>
          <w:rFonts w:ascii="Times New Roman" w:hAnsi="Times New Roman"/>
          <w:szCs w:val="24"/>
          <w:lang w:val="en-US"/>
        </w:rPr>
        <w:t>(various conditions apply).</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Unlike allowable capital losses, an ABIL can offset both taxable capital gains and other sources of income in a year. Excess unu</w:t>
      </w:r>
      <w:r w:rsidR="00161E52">
        <w:rPr>
          <w:rFonts w:ascii="Times New Roman" w:hAnsi="Times New Roman"/>
          <w:szCs w:val="24"/>
          <w:lang w:val="en-US"/>
        </w:rPr>
        <w:t>s</w:t>
      </w:r>
      <w:r w:rsidR="007768F7">
        <w:rPr>
          <w:rFonts w:ascii="Times New Roman" w:hAnsi="Times New Roman"/>
          <w:szCs w:val="24"/>
          <w:lang w:val="en-US"/>
        </w:rPr>
        <w:t>ed ABILs can be carried back 3 years or forward 10 </w:t>
      </w:r>
      <w:r>
        <w:rPr>
          <w:rFonts w:ascii="Times New Roman" w:hAnsi="Times New Roman"/>
          <w:szCs w:val="24"/>
          <w:lang w:val="en-US"/>
        </w:rPr>
        <w:t>years to offset all sources of income in those years. After the 10</w:t>
      </w:r>
      <w:r w:rsidRPr="009246A6">
        <w:rPr>
          <w:rFonts w:ascii="Times New Roman" w:hAnsi="Times New Roman"/>
          <w:szCs w:val="24"/>
          <w:vertAlign w:val="superscript"/>
          <w:lang w:val="en-US"/>
        </w:rPr>
        <w:t>th</w:t>
      </w:r>
      <w:r w:rsidR="007768F7">
        <w:rPr>
          <w:rFonts w:ascii="Times New Roman" w:hAnsi="Times New Roman"/>
          <w:szCs w:val="24"/>
          <w:lang w:val="en-US"/>
        </w:rPr>
        <w:t> </w:t>
      </w:r>
      <w:r>
        <w:rPr>
          <w:rFonts w:ascii="Times New Roman" w:hAnsi="Times New Roman"/>
          <w:szCs w:val="24"/>
          <w:lang w:val="en-US"/>
        </w:rPr>
        <w:t>forward year, any unused ABILs become regular net capital losses, and from that point on can only offset taxable capital gains.</w:t>
      </w:r>
    </w:p>
    <w:p w:rsidR="004377BB" w:rsidRDefault="004377BB" w:rsidP="004377BB">
      <w:pPr>
        <w:jc w:val="both"/>
        <w:rPr>
          <w:rFonts w:ascii="Times New Roman" w:hAnsi="Times New Roman"/>
          <w:szCs w:val="24"/>
          <w:lang w:val="en-US"/>
        </w:rPr>
      </w:pPr>
    </w:p>
    <w:p w:rsidR="004377BB" w:rsidRPr="007D349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Limited partnership losses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 xml:space="preserve">In general terms, a limited partner can deduct its share of losses from a limited partnership only to the extent of the partner’s </w:t>
      </w:r>
      <w:r w:rsidRPr="007E512F">
        <w:rPr>
          <w:rFonts w:ascii="Times New Roman" w:hAnsi="Times New Roman"/>
          <w:spacing w:val="-8"/>
          <w:szCs w:val="24"/>
          <w:lang w:val="en-US"/>
        </w:rPr>
        <w:t>“at-risk amount” in respect of the partnership</w:t>
      </w:r>
      <w:r>
        <w:rPr>
          <w:rFonts w:ascii="Times New Roman" w:hAnsi="Times New Roman"/>
          <w:szCs w:val="24"/>
          <w:lang w:val="en-US"/>
        </w:rPr>
        <w:t xml:space="preserve">. Although the concept of the at-risk amount is quite complex, you could think of it as the “hard” cost or amount that you have invested in the limited partnership – the amount that is not subject to any kind of guarantee or benefit </w:t>
      </w:r>
      <w:r w:rsidR="00853850">
        <w:rPr>
          <w:rFonts w:ascii="Times New Roman" w:hAnsi="Times New Roman"/>
          <w:szCs w:val="24"/>
          <w:lang w:val="en-US"/>
        </w:rPr>
        <w:t xml:space="preserve">that </w:t>
      </w:r>
      <w:r>
        <w:rPr>
          <w:rFonts w:ascii="Times New Roman" w:hAnsi="Times New Roman"/>
          <w:szCs w:val="24"/>
          <w:lang w:val="en-US"/>
        </w:rPr>
        <w:t>might reduce your financial exposure in terms of what you have invested. (The technical definition is found in subsection</w:t>
      </w:r>
      <w:r w:rsidR="00A5027E">
        <w:rPr>
          <w:rFonts w:ascii="Times New Roman" w:hAnsi="Times New Roman"/>
          <w:szCs w:val="24"/>
          <w:lang w:val="en-US"/>
        </w:rPr>
        <w:t> </w:t>
      </w:r>
      <w:r>
        <w:rPr>
          <w:rFonts w:ascii="Times New Roman" w:hAnsi="Times New Roman"/>
          <w:szCs w:val="24"/>
          <w:lang w:val="en-US"/>
        </w:rPr>
        <w:t>96(2.2) of the Income Tax Act, and other factors can come into play.)</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Any excess limited partnership loss can be carried forward indefinitely</w:t>
      </w:r>
      <w:r w:rsidR="00853850">
        <w:rPr>
          <w:rFonts w:ascii="Times New Roman" w:hAnsi="Times New Roman"/>
          <w:szCs w:val="24"/>
          <w:lang w:val="en-US"/>
        </w:rPr>
        <w:t>,</w:t>
      </w:r>
      <w:r>
        <w:rPr>
          <w:rFonts w:ascii="Times New Roman" w:hAnsi="Times New Roman"/>
          <w:szCs w:val="24"/>
          <w:lang w:val="en-US"/>
        </w:rPr>
        <w:t xml:space="preserve"> but only to the extent of your at-risk amount in future years. (Your income from the partnership for a year generally adds to the at-risk amount.)</w:t>
      </w:r>
    </w:p>
    <w:p w:rsidR="004377BB" w:rsidRDefault="004377BB" w:rsidP="004377BB">
      <w:pPr>
        <w:jc w:val="both"/>
        <w:rPr>
          <w:rFonts w:ascii="Times New Roman" w:hAnsi="Times New Roman"/>
          <w:szCs w:val="24"/>
          <w:lang w:val="en-US"/>
        </w:rPr>
      </w:pPr>
    </w:p>
    <w:p w:rsidR="004377BB" w:rsidRPr="007D3497" w:rsidRDefault="004377BB" w:rsidP="004377BB">
      <w:pPr>
        <w:jc w:val="both"/>
        <w:rPr>
          <w:rFonts w:ascii="Times New Roman" w:hAnsi="Times New Roman"/>
          <w:b/>
          <w:bCs/>
          <w:szCs w:val="24"/>
          <w:lang w:val="en-US"/>
        </w:rPr>
      </w:pPr>
      <w:r w:rsidRPr="007D3497">
        <w:rPr>
          <w:rFonts w:ascii="Times New Roman" w:hAnsi="Times New Roman"/>
          <w:b/>
          <w:bCs/>
          <w:szCs w:val="24"/>
          <w:lang w:val="en-US"/>
        </w:rPr>
        <w:t>Personal-use property loss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Most capital losses from selling personal-use property are simply not deductible for income tax purposes. However, losses from listed personal property (“LPP”) are deductible from gains from LPP in a year. If there are excess LPP los</w:t>
      </w:r>
      <w:r w:rsidR="00FB07E1">
        <w:rPr>
          <w:rFonts w:ascii="Times New Roman" w:hAnsi="Times New Roman"/>
          <w:szCs w:val="24"/>
          <w:lang w:val="en-US"/>
        </w:rPr>
        <w:t xml:space="preserve">ses, they can be carried back </w:t>
      </w:r>
      <w:r w:rsidR="00FB07E1">
        <w:rPr>
          <w:rFonts w:ascii="Times New Roman" w:hAnsi="Times New Roman"/>
          <w:szCs w:val="24"/>
          <w:lang w:val="en-US"/>
        </w:rPr>
        <w:lastRenderedPageBreak/>
        <w:t>3 years or forward </w:t>
      </w:r>
      <w:r>
        <w:rPr>
          <w:rFonts w:ascii="Times New Roman" w:hAnsi="Times New Roman"/>
          <w:szCs w:val="24"/>
          <w:lang w:val="en-US"/>
        </w:rPr>
        <w:t>7, but only to offset gains from LPP in those years.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LPP includes artwork, rare books and manuscripts, jewelry, stamps, and coins.</w:t>
      </w:r>
    </w:p>
    <w:p w:rsidR="004377BB" w:rsidRDefault="004377BB" w:rsidP="004377BB">
      <w:pPr>
        <w:jc w:val="both"/>
        <w:rPr>
          <w:rFonts w:ascii="Times New Roman" w:hAnsi="Times New Roman"/>
          <w:szCs w:val="24"/>
          <w:lang w:val="en-US"/>
        </w:rPr>
      </w:pPr>
    </w:p>
    <w:p w:rsidR="00FB07E1" w:rsidRDefault="004377BB" w:rsidP="004377BB">
      <w:pPr>
        <w:jc w:val="both"/>
        <w:rPr>
          <w:rFonts w:ascii="Times New Roman" w:hAnsi="Times New Roman"/>
          <w:b/>
          <w:bCs/>
          <w:szCs w:val="24"/>
          <w:lang w:val="en-US"/>
        </w:rPr>
      </w:pPr>
      <w:r w:rsidRPr="00EB4B91">
        <w:rPr>
          <w:rFonts w:ascii="Times New Roman" w:hAnsi="Times New Roman"/>
          <w:b/>
          <w:bCs/>
          <w:szCs w:val="24"/>
          <w:lang w:val="en-US"/>
        </w:rPr>
        <w:t xml:space="preserve">OVERVIEW OF TAX FILING </w:t>
      </w:r>
    </w:p>
    <w:p w:rsidR="004377BB" w:rsidRDefault="004377BB" w:rsidP="004377BB">
      <w:pPr>
        <w:jc w:val="both"/>
        <w:rPr>
          <w:rFonts w:ascii="Times New Roman" w:hAnsi="Times New Roman"/>
          <w:b/>
          <w:bCs/>
          <w:szCs w:val="24"/>
          <w:lang w:val="en-US"/>
        </w:rPr>
      </w:pPr>
      <w:r w:rsidRPr="00EB4B91">
        <w:rPr>
          <w:rFonts w:ascii="Times New Roman" w:hAnsi="Times New Roman"/>
          <w:b/>
          <w:bCs/>
          <w:szCs w:val="24"/>
          <w:lang w:val="en-US"/>
        </w:rPr>
        <w:t>AND PAYMENT DATES</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Most readers are likely aware of their tax-filing due date for a taxation year</w:t>
      </w:r>
      <w:r w:rsidR="00853850">
        <w:rPr>
          <w:rFonts w:ascii="Times New Roman" w:hAnsi="Times New Roman"/>
          <w:szCs w:val="24"/>
          <w:lang w:val="en-US"/>
        </w:rPr>
        <w:t>.</w:t>
      </w:r>
      <w:r>
        <w:rPr>
          <w:rFonts w:ascii="Times New Roman" w:hAnsi="Times New Roman"/>
          <w:szCs w:val="24"/>
          <w:lang w:val="en-US"/>
        </w:rPr>
        <w:t xml:space="preserve"> </w:t>
      </w:r>
      <w:r w:rsidR="00853850">
        <w:rPr>
          <w:rFonts w:ascii="Times New Roman" w:hAnsi="Times New Roman"/>
          <w:szCs w:val="24"/>
          <w:lang w:val="en-US"/>
        </w:rPr>
        <w:t>F</w:t>
      </w:r>
      <w:r>
        <w:rPr>
          <w:rFonts w:ascii="Times New Roman" w:hAnsi="Times New Roman"/>
          <w:szCs w:val="24"/>
          <w:lang w:val="en-US"/>
        </w:rPr>
        <w:t xml:space="preserve">or </w:t>
      </w:r>
      <w:r w:rsidR="00843C2F">
        <w:rPr>
          <w:rFonts w:ascii="Times New Roman" w:hAnsi="Times New Roman"/>
          <w:szCs w:val="24"/>
          <w:lang w:val="en-US"/>
        </w:rPr>
        <w:t>most</w:t>
      </w:r>
      <w:r w:rsidR="00FB07E1">
        <w:rPr>
          <w:rFonts w:ascii="Times New Roman" w:hAnsi="Times New Roman"/>
          <w:szCs w:val="24"/>
          <w:lang w:val="en-US"/>
        </w:rPr>
        <w:t xml:space="preserve"> </w:t>
      </w:r>
      <w:r w:rsidR="00843C2F">
        <w:rPr>
          <w:rFonts w:ascii="Times New Roman" w:hAnsi="Times New Roman"/>
          <w:szCs w:val="24"/>
          <w:lang w:val="en-US"/>
        </w:rPr>
        <w:t>individuals,</w:t>
      </w:r>
      <w:r w:rsidR="00FB07E1">
        <w:rPr>
          <w:rFonts w:ascii="Times New Roman" w:hAnsi="Times New Roman"/>
          <w:szCs w:val="24"/>
          <w:lang w:val="en-US"/>
        </w:rPr>
        <w:t xml:space="preserve"> it is April </w:t>
      </w:r>
      <w:r>
        <w:rPr>
          <w:rFonts w:ascii="Times New Roman" w:hAnsi="Times New Roman"/>
          <w:szCs w:val="24"/>
          <w:lang w:val="en-US"/>
        </w:rPr>
        <w:t xml:space="preserve">30 of the </w:t>
      </w:r>
      <w:r w:rsidR="00FB07E1">
        <w:rPr>
          <w:rFonts w:ascii="Times New Roman" w:hAnsi="Times New Roman"/>
          <w:szCs w:val="24"/>
          <w:lang w:val="en-US"/>
        </w:rPr>
        <w:t>following year. If April </w:t>
      </w:r>
      <w:r>
        <w:rPr>
          <w:rFonts w:ascii="Times New Roman" w:hAnsi="Times New Roman"/>
          <w:szCs w:val="24"/>
          <w:lang w:val="en-US"/>
        </w:rPr>
        <w:t>30 falls on a weekend, it is the following business day.</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sidRPr="00C8290E">
        <w:rPr>
          <w:rFonts w:ascii="Times New Roman" w:hAnsi="Times New Roman"/>
          <w:spacing w:val="-6"/>
          <w:szCs w:val="24"/>
          <w:lang w:val="en-US"/>
        </w:rPr>
        <w:t xml:space="preserve">However, if </w:t>
      </w:r>
      <w:r w:rsidR="00853850">
        <w:rPr>
          <w:rFonts w:ascii="Times New Roman" w:hAnsi="Times New Roman"/>
          <w:spacing w:val="-6"/>
          <w:szCs w:val="24"/>
          <w:lang w:val="en-US"/>
        </w:rPr>
        <w:t xml:space="preserve">either </w:t>
      </w:r>
      <w:r w:rsidRPr="00C8290E">
        <w:rPr>
          <w:rFonts w:ascii="Times New Roman" w:hAnsi="Times New Roman"/>
          <w:spacing w:val="-6"/>
          <w:szCs w:val="24"/>
          <w:lang w:val="en-US"/>
        </w:rPr>
        <w:t>you or your spouse (or common</w:t>
      </w:r>
      <w:r>
        <w:rPr>
          <w:rFonts w:ascii="Times New Roman" w:hAnsi="Times New Roman"/>
          <w:szCs w:val="24"/>
          <w:lang w:val="en-US"/>
        </w:rPr>
        <w:t>-law partner) carry on business in the yea</w:t>
      </w:r>
      <w:r w:rsidR="00C8290E">
        <w:rPr>
          <w:rFonts w:ascii="Times New Roman" w:hAnsi="Times New Roman"/>
          <w:szCs w:val="24"/>
          <w:lang w:val="en-US"/>
        </w:rPr>
        <w:t>r, your tax-filing date is June </w:t>
      </w:r>
      <w:r>
        <w:rPr>
          <w:rFonts w:ascii="Times New Roman" w:hAnsi="Times New Roman"/>
          <w:szCs w:val="24"/>
          <w:lang w:val="en-US"/>
        </w:rPr>
        <w:t xml:space="preserve">15. The downside is that any tax still owing for the year is due </w:t>
      </w:r>
      <w:r w:rsidR="00A5027E">
        <w:rPr>
          <w:rFonts w:ascii="Times New Roman" w:hAnsi="Times New Roman"/>
          <w:szCs w:val="24"/>
          <w:lang w:val="en-US"/>
        </w:rPr>
        <w:t>on</w:t>
      </w:r>
      <w:r>
        <w:rPr>
          <w:rFonts w:ascii="Times New Roman" w:hAnsi="Times New Roman"/>
          <w:szCs w:val="24"/>
          <w:lang w:val="en-US"/>
        </w:rPr>
        <w:t xml:space="preserve"> April</w:t>
      </w:r>
      <w:r w:rsidR="00C8290E">
        <w:rPr>
          <w:rFonts w:ascii="Times New Roman" w:hAnsi="Times New Roman"/>
          <w:szCs w:val="24"/>
          <w:lang w:val="en-US"/>
        </w:rPr>
        <w:t> </w:t>
      </w:r>
      <w:r>
        <w:rPr>
          <w:rFonts w:ascii="Times New Roman" w:hAnsi="Times New Roman"/>
          <w:szCs w:val="24"/>
          <w:lang w:val="en-US"/>
        </w:rPr>
        <w:t>30! If you owe tax and pa</w:t>
      </w:r>
      <w:r w:rsidR="00C8290E">
        <w:rPr>
          <w:rFonts w:ascii="Times New Roman" w:hAnsi="Times New Roman"/>
          <w:szCs w:val="24"/>
          <w:lang w:val="en-US"/>
        </w:rPr>
        <w:t>y it on the filing date of June </w:t>
      </w:r>
      <w:r>
        <w:rPr>
          <w:rFonts w:ascii="Times New Roman" w:hAnsi="Times New Roman"/>
          <w:szCs w:val="24"/>
          <w:lang w:val="en-US"/>
        </w:rPr>
        <w:t xml:space="preserve">15, you will be charged </w:t>
      </w:r>
      <w:r w:rsidR="00853850">
        <w:rPr>
          <w:rFonts w:ascii="Times New Roman" w:hAnsi="Times New Roman"/>
          <w:szCs w:val="24"/>
          <w:lang w:val="en-US"/>
        </w:rPr>
        <w:t xml:space="preserve">45 days of </w:t>
      </w:r>
      <w:r>
        <w:rPr>
          <w:rFonts w:ascii="Times New Roman" w:hAnsi="Times New Roman"/>
          <w:szCs w:val="24"/>
          <w:lang w:val="en-US"/>
        </w:rPr>
        <w:t>interest</w:t>
      </w:r>
      <w:r w:rsidR="00853850">
        <w:rPr>
          <w:rFonts w:ascii="Times New Roman" w:hAnsi="Times New Roman"/>
          <w:szCs w:val="24"/>
          <w:lang w:val="en-US"/>
        </w:rPr>
        <w:t xml:space="preserve"> (currently the interest rate is 6% compounded daily, so this will cost you about 0.7%).</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The filing</w:t>
      </w:r>
      <w:r w:rsidR="00C8290E">
        <w:rPr>
          <w:rFonts w:ascii="Times New Roman" w:hAnsi="Times New Roman"/>
          <w:szCs w:val="24"/>
          <w:lang w:val="en-US"/>
        </w:rPr>
        <w:t xml:space="preserve"> due date for corporations is 6 </w:t>
      </w:r>
      <w:r>
        <w:rPr>
          <w:rFonts w:ascii="Times New Roman" w:hAnsi="Times New Roman"/>
          <w:szCs w:val="24"/>
          <w:lang w:val="en-US"/>
        </w:rPr>
        <w:t>months after the end of the taxation year. The taxation year is the corporation’s fiscal period, which does not have to be the calendar year. However, if the corporation owes taxes for</w:t>
      </w:r>
      <w:r w:rsidR="00C8290E">
        <w:rPr>
          <w:rFonts w:ascii="Times New Roman" w:hAnsi="Times New Roman"/>
          <w:szCs w:val="24"/>
          <w:lang w:val="en-US"/>
        </w:rPr>
        <w:t xml:space="preserve"> the year, the balance is due 2 </w:t>
      </w:r>
      <w:r>
        <w:rPr>
          <w:rFonts w:ascii="Times New Roman" w:hAnsi="Times New Roman"/>
          <w:szCs w:val="24"/>
          <w:lang w:val="en-US"/>
        </w:rPr>
        <w:t xml:space="preserve">months after the end of the taxation year, and a late payment will be subject to interest. If the corporation is a Canadian-controlled private corporation </w:t>
      </w:r>
      <w:r w:rsidR="00853850">
        <w:rPr>
          <w:rFonts w:ascii="Times New Roman" w:hAnsi="Times New Roman"/>
          <w:szCs w:val="24"/>
          <w:lang w:val="en-US"/>
        </w:rPr>
        <w:t xml:space="preserve">that meets certain conditions, including that </w:t>
      </w:r>
      <w:r>
        <w:rPr>
          <w:rFonts w:ascii="Times New Roman" w:hAnsi="Times New Roman"/>
          <w:szCs w:val="24"/>
          <w:lang w:val="en-US"/>
        </w:rPr>
        <w:t>its taxable income for the preceding year did not exceed $500,000, the balance due date is extended to 3 months after the end of the year.</w:t>
      </w:r>
    </w:p>
    <w:p w:rsidR="004377BB" w:rsidRDefault="004377BB" w:rsidP="004377BB">
      <w:pPr>
        <w:jc w:val="both"/>
        <w:rPr>
          <w:rFonts w:ascii="Times New Roman" w:hAnsi="Times New Roman"/>
          <w:szCs w:val="24"/>
          <w:lang w:val="en-US"/>
        </w:rPr>
      </w:pPr>
    </w:p>
    <w:p w:rsidR="004377BB" w:rsidRDefault="004377BB" w:rsidP="004377BB">
      <w:pPr>
        <w:jc w:val="both"/>
        <w:rPr>
          <w:rFonts w:ascii="Times New Roman" w:hAnsi="Times New Roman"/>
          <w:szCs w:val="24"/>
          <w:lang w:val="en-US"/>
        </w:rPr>
      </w:pPr>
      <w:r>
        <w:rPr>
          <w:rFonts w:ascii="Times New Roman" w:hAnsi="Times New Roman"/>
          <w:szCs w:val="24"/>
          <w:lang w:val="en-US"/>
        </w:rPr>
        <w:t>For a t</w:t>
      </w:r>
      <w:r w:rsidR="00C8290E">
        <w:rPr>
          <w:rFonts w:ascii="Times New Roman" w:hAnsi="Times New Roman"/>
          <w:szCs w:val="24"/>
          <w:lang w:val="en-US"/>
        </w:rPr>
        <w:t>rust, the filing due date is 90 </w:t>
      </w:r>
      <w:r>
        <w:rPr>
          <w:rFonts w:ascii="Times New Roman" w:hAnsi="Times New Roman"/>
          <w:szCs w:val="24"/>
          <w:lang w:val="en-US"/>
        </w:rPr>
        <w:t xml:space="preserve">days after the end of the taxation year, and the balance due date is the same day. The taxation year of trust is the calendar year, although a </w:t>
      </w:r>
      <w:r>
        <w:rPr>
          <w:rFonts w:ascii="Times New Roman" w:hAnsi="Times New Roman"/>
          <w:szCs w:val="24"/>
          <w:lang w:val="en-US"/>
        </w:rPr>
        <w:t>graduated rate estate can have an off-calendar taxation year. In general terms, a graduated rate estate is a deceased’s estate for up to 36 months after the death.</w:t>
      </w:r>
    </w:p>
    <w:p w:rsidR="004377BB" w:rsidRDefault="004377BB" w:rsidP="004377BB">
      <w:pPr>
        <w:jc w:val="both"/>
        <w:rPr>
          <w:rFonts w:ascii="Times New Roman" w:hAnsi="Times New Roman"/>
          <w:szCs w:val="24"/>
          <w:lang w:val="en-US"/>
        </w:rPr>
      </w:pPr>
    </w:p>
    <w:p w:rsidR="00C8290E" w:rsidRDefault="004377BB" w:rsidP="004377BB">
      <w:pPr>
        <w:jc w:val="both"/>
        <w:rPr>
          <w:rFonts w:ascii="Times New Roman" w:hAnsi="Times New Roman"/>
          <w:b/>
          <w:bCs/>
          <w:szCs w:val="24"/>
          <w:lang w:val="en-US"/>
        </w:rPr>
      </w:pPr>
      <w:r w:rsidRPr="00D94FC5">
        <w:rPr>
          <w:rFonts w:ascii="Times New Roman" w:hAnsi="Times New Roman"/>
          <w:b/>
          <w:bCs/>
          <w:szCs w:val="24"/>
          <w:lang w:val="en-US"/>
        </w:rPr>
        <w:t xml:space="preserve">CAMPGROUND BUSINESSES AND </w:t>
      </w:r>
    </w:p>
    <w:p w:rsidR="004377BB" w:rsidRPr="00D94FC5" w:rsidRDefault="004377BB" w:rsidP="004377BB">
      <w:pPr>
        <w:jc w:val="both"/>
        <w:rPr>
          <w:rFonts w:ascii="Times New Roman" w:hAnsi="Times New Roman"/>
          <w:b/>
          <w:bCs/>
          <w:szCs w:val="24"/>
          <w:lang w:val="en-US"/>
        </w:rPr>
      </w:pPr>
      <w:r w:rsidRPr="00D94FC5">
        <w:rPr>
          <w:rFonts w:ascii="Times New Roman" w:hAnsi="Times New Roman"/>
          <w:b/>
          <w:bCs/>
          <w:szCs w:val="24"/>
          <w:lang w:val="en-US"/>
        </w:rPr>
        <w:t>THE SMALL BUSINESS DEDUCTION</w:t>
      </w:r>
    </w:p>
    <w:p w:rsidR="004377BB" w:rsidRDefault="004377BB" w:rsidP="004377BB">
      <w:pPr>
        <w:jc w:val="both"/>
        <w:rPr>
          <w:rFonts w:ascii="Times New Roman" w:hAnsi="Times New Roman"/>
          <w:szCs w:val="24"/>
          <w:lang w:val="en-US"/>
        </w:rPr>
      </w:pPr>
    </w:p>
    <w:p w:rsidR="004377BB" w:rsidRPr="00A72426" w:rsidRDefault="004377BB" w:rsidP="004377BB">
      <w:pPr>
        <w:jc w:val="both"/>
        <w:rPr>
          <w:rFonts w:ascii="Times New Roman" w:hAnsi="Times New Roman"/>
          <w:szCs w:val="24"/>
          <w:lang w:val="en-US"/>
        </w:rPr>
      </w:pPr>
      <w:r>
        <w:rPr>
          <w:rFonts w:ascii="Times New Roman" w:hAnsi="Times New Roman"/>
          <w:szCs w:val="24"/>
          <w:lang w:val="en-US"/>
        </w:rPr>
        <w:t xml:space="preserve">The </w:t>
      </w:r>
      <w:r w:rsidRPr="00A72426">
        <w:rPr>
          <w:rFonts w:ascii="Times New Roman" w:hAnsi="Times New Roman"/>
          <w:szCs w:val="24"/>
          <w:lang w:val="en-US"/>
        </w:rPr>
        <w:t xml:space="preserve">small business deduction applies to the </w:t>
      </w:r>
      <w:r w:rsidRPr="00C8290E">
        <w:rPr>
          <w:rFonts w:ascii="Times New Roman" w:hAnsi="Times New Roman"/>
          <w:spacing w:val="-6"/>
          <w:szCs w:val="24"/>
          <w:lang w:val="en-US"/>
        </w:rPr>
        <w:t xml:space="preserve">first $500,000 </w:t>
      </w:r>
      <w:r w:rsidR="00843C2F" w:rsidRPr="00C8290E">
        <w:rPr>
          <w:rFonts w:ascii="Times New Roman" w:hAnsi="Times New Roman"/>
          <w:spacing w:val="-6"/>
          <w:szCs w:val="24"/>
          <w:lang w:val="en-US"/>
        </w:rPr>
        <w:t>o</w:t>
      </w:r>
      <w:r w:rsidR="00843C2F">
        <w:rPr>
          <w:rFonts w:ascii="Times New Roman" w:hAnsi="Times New Roman"/>
          <w:spacing w:val="-6"/>
          <w:szCs w:val="24"/>
          <w:lang w:val="en-US"/>
        </w:rPr>
        <w:t>f</w:t>
      </w:r>
      <w:r w:rsidR="00843C2F" w:rsidRPr="00C8290E">
        <w:rPr>
          <w:rFonts w:ascii="Times New Roman" w:hAnsi="Times New Roman"/>
          <w:spacing w:val="-6"/>
          <w:szCs w:val="24"/>
          <w:lang w:val="en-US"/>
        </w:rPr>
        <w:t xml:space="preserve"> </w:t>
      </w:r>
      <w:r w:rsidR="00843C2F">
        <w:rPr>
          <w:rFonts w:ascii="Times New Roman" w:hAnsi="Times New Roman"/>
          <w:spacing w:val="-6"/>
          <w:szCs w:val="24"/>
          <w:lang w:val="en-US"/>
        </w:rPr>
        <w:t>active</w:t>
      </w:r>
      <w:r w:rsidRPr="00C8290E">
        <w:rPr>
          <w:rFonts w:ascii="Times New Roman" w:hAnsi="Times New Roman"/>
          <w:spacing w:val="-6"/>
          <w:szCs w:val="24"/>
          <w:lang w:val="en-US"/>
        </w:rPr>
        <w:t xml:space="preserve"> business income earned</w:t>
      </w:r>
      <w:r w:rsidRPr="00A72426">
        <w:rPr>
          <w:rFonts w:ascii="Times New Roman" w:hAnsi="Times New Roman"/>
          <w:szCs w:val="24"/>
          <w:lang w:val="en-US"/>
        </w:rPr>
        <w:t xml:space="preserve"> by a Canadian-controlled private corporation (CCPC)</w:t>
      </w:r>
      <w:r>
        <w:rPr>
          <w:rFonts w:ascii="Times New Roman" w:hAnsi="Times New Roman"/>
          <w:szCs w:val="24"/>
          <w:lang w:val="en-US"/>
        </w:rPr>
        <w:t>,</w:t>
      </w:r>
      <w:r w:rsidRPr="00A72426">
        <w:rPr>
          <w:rFonts w:ascii="Times New Roman" w:hAnsi="Times New Roman"/>
          <w:szCs w:val="24"/>
          <w:lang w:val="en-US"/>
        </w:rPr>
        <w:t xml:space="preserve"> and results in a combined Federal and Provincial tax rate of about </w:t>
      </w:r>
      <w:r w:rsidR="00853850">
        <w:rPr>
          <w:rFonts w:ascii="Times New Roman" w:hAnsi="Times New Roman"/>
          <w:szCs w:val="24"/>
          <w:lang w:val="en-US"/>
        </w:rPr>
        <w:t>9</w:t>
      </w:r>
      <w:r w:rsidRPr="00A72426">
        <w:rPr>
          <w:rFonts w:ascii="Times New Roman" w:hAnsi="Times New Roman"/>
          <w:szCs w:val="24"/>
          <w:lang w:val="en-US"/>
        </w:rPr>
        <w:t>%</w:t>
      </w:r>
      <w:r w:rsidR="00853850">
        <w:rPr>
          <w:rFonts w:ascii="Times New Roman" w:hAnsi="Times New Roman"/>
          <w:szCs w:val="24"/>
          <w:lang w:val="en-US"/>
        </w:rPr>
        <w:t>-</w:t>
      </w:r>
      <w:r w:rsidRPr="00A72426">
        <w:rPr>
          <w:rFonts w:ascii="Times New Roman" w:hAnsi="Times New Roman"/>
          <w:szCs w:val="24"/>
          <w:lang w:val="en-US"/>
        </w:rPr>
        <w:t xml:space="preserve">14%, depending on the province. On the other hand, income </w:t>
      </w:r>
      <w:r w:rsidR="00853850">
        <w:rPr>
          <w:rFonts w:ascii="Times New Roman" w:hAnsi="Times New Roman"/>
          <w:szCs w:val="24"/>
          <w:lang w:val="en-US"/>
        </w:rPr>
        <w:t>from property</w:t>
      </w:r>
      <w:r w:rsidRPr="00A72426">
        <w:rPr>
          <w:rFonts w:ascii="Times New Roman" w:hAnsi="Times New Roman"/>
          <w:szCs w:val="24"/>
          <w:lang w:val="en-US"/>
        </w:rPr>
        <w:t xml:space="preserve"> is subject to a combined rate of about 5</w:t>
      </w:r>
      <w:r w:rsidR="00853850">
        <w:rPr>
          <w:rFonts w:ascii="Times New Roman" w:hAnsi="Times New Roman"/>
          <w:szCs w:val="24"/>
          <w:lang w:val="en-US"/>
        </w:rPr>
        <w:t>0</w:t>
      </w:r>
      <w:r w:rsidR="00360EAE">
        <w:rPr>
          <w:rFonts w:ascii="Times New Roman" w:hAnsi="Times New Roman"/>
          <w:szCs w:val="24"/>
          <w:lang w:val="en-US"/>
        </w:rPr>
        <w:t>%</w:t>
      </w:r>
      <w:r w:rsidR="00853850">
        <w:rPr>
          <w:rFonts w:ascii="Times New Roman" w:hAnsi="Times New Roman"/>
          <w:szCs w:val="24"/>
          <w:lang w:val="en-US"/>
        </w:rPr>
        <w:t>-54</w:t>
      </w:r>
      <w:r w:rsidRPr="00A72426">
        <w:rPr>
          <w:rFonts w:ascii="Times New Roman" w:hAnsi="Times New Roman"/>
          <w:szCs w:val="24"/>
          <w:lang w:val="en-US"/>
        </w:rPr>
        <w:t>%, again depending on the province</w:t>
      </w:r>
      <w:r w:rsidR="00853850">
        <w:rPr>
          <w:rFonts w:ascii="Times New Roman" w:hAnsi="Times New Roman"/>
          <w:szCs w:val="24"/>
          <w:lang w:val="en-US"/>
        </w:rPr>
        <w:t xml:space="preserve"> (some of this is </w:t>
      </w:r>
      <w:r w:rsidR="00853850" w:rsidRPr="00853850">
        <w:rPr>
          <w:rFonts w:ascii="Times New Roman" w:hAnsi="Times New Roman"/>
          <w:spacing w:val="-6"/>
          <w:szCs w:val="24"/>
          <w:lang w:val="en-US"/>
        </w:rPr>
        <w:t>refundable tax that is recovered once dividends</w:t>
      </w:r>
      <w:r w:rsidR="00853850">
        <w:rPr>
          <w:rFonts w:ascii="Times New Roman" w:hAnsi="Times New Roman"/>
          <w:szCs w:val="24"/>
          <w:lang w:val="en-US"/>
        </w:rPr>
        <w:t xml:space="preserve"> are paid out)</w:t>
      </w:r>
      <w:r w:rsidRPr="00A72426">
        <w:rPr>
          <w:rFonts w:ascii="Times New Roman" w:hAnsi="Times New Roman"/>
          <w:szCs w:val="24"/>
          <w:lang w:val="en-US"/>
        </w:rPr>
        <w:t>.</w:t>
      </w:r>
    </w:p>
    <w:p w:rsidR="004377BB" w:rsidRPr="00A72426" w:rsidRDefault="004377BB" w:rsidP="004377BB">
      <w:pPr>
        <w:jc w:val="both"/>
        <w:rPr>
          <w:rFonts w:ascii="Times New Roman" w:hAnsi="Times New Roman"/>
          <w:szCs w:val="24"/>
          <w:lang w:val="en-US"/>
        </w:rPr>
      </w:pPr>
    </w:p>
    <w:p w:rsidR="004377BB" w:rsidRPr="00A72426" w:rsidRDefault="004377BB" w:rsidP="004377BB">
      <w:pPr>
        <w:jc w:val="both"/>
        <w:rPr>
          <w:rFonts w:ascii="Times New Roman" w:hAnsi="Times New Roman"/>
          <w:color w:val="333333"/>
          <w:szCs w:val="24"/>
          <w:shd w:val="clear" w:color="auto" w:fill="FFFFFF"/>
        </w:rPr>
      </w:pPr>
      <w:r w:rsidRPr="00A72426">
        <w:rPr>
          <w:rFonts w:ascii="Times New Roman" w:hAnsi="Times New Roman"/>
          <w:szCs w:val="24"/>
          <w:lang w:val="en-US"/>
        </w:rPr>
        <w:t xml:space="preserve">Active business income of a CCPC does </w:t>
      </w:r>
      <w:r w:rsidRPr="00A72426">
        <w:rPr>
          <w:rFonts w:ascii="Times New Roman" w:hAnsi="Times New Roman"/>
          <w:b/>
          <w:bCs/>
          <w:szCs w:val="24"/>
          <w:lang w:val="en-US"/>
        </w:rPr>
        <w:t>not</w:t>
      </w:r>
      <w:r w:rsidRPr="00A72426">
        <w:rPr>
          <w:rFonts w:ascii="Times New Roman" w:hAnsi="Times New Roman"/>
          <w:szCs w:val="24"/>
          <w:lang w:val="en-US"/>
        </w:rPr>
        <w:t xml:space="preserve"> include a </w:t>
      </w:r>
      <w:r w:rsidR="001E7577">
        <w:rPr>
          <w:rFonts w:ascii="Times New Roman" w:hAnsi="Times New Roman"/>
          <w:szCs w:val="24"/>
          <w:lang w:val="en-US"/>
        </w:rPr>
        <w:t>“specified investment business”</w:t>
      </w:r>
      <w:r w:rsidRPr="00A72426">
        <w:rPr>
          <w:rFonts w:ascii="Times New Roman" w:hAnsi="Times New Roman"/>
          <w:szCs w:val="24"/>
          <w:lang w:val="en-US"/>
        </w:rPr>
        <w:t xml:space="preserve"> </w:t>
      </w:r>
      <w:r w:rsidR="00853850">
        <w:rPr>
          <w:rFonts w:ascii="Times New Roman" w:hAnsi="Times New Roman"/>
          <w:szCs w:val="24"/>
          <w:lang w:val="en-US"/>
        </w:rPr>
        <w:t>(</w:t>
      </w:r>
      <w:r w:rsidR="00A5027E">
        <w:rPr>
          <w:rFonts w:ascii="Times New Roman" w:hAnsi="Times New Roman"/>
          <w:szCs w:val="24"/>
          <w:lang w:val="en-US"/>
        </w:rPr>
        <w:t>“</w:t>
      </w:r>
      <w:r w:rsidR="00853850">
        <w:rPr>
          <w:rFonts w:ascii="Times New Roman" w:hAnsi="Times New Roman"/>
          <w:szCs w:val="24"/>
          <w:lang w:val="en-US"/>
        </w:rPr>
        <w:t>SIB</w:t>
      </w:r>
      <w:r w:rsidR="00A5027E">
        <w:rPr>
          <w:rFonts w:ascii="Times New Roman" w:hAnsi="Times New Roman"/>
          <w:szCs w:val="24"/>
          <w:lang w:val="en-US"/>
        </w:rPr>
        <w:t>”</w:t>
      </w:r>
      <w:r w:rsidR="00853850">
        <w:rPr>
          <w:rFonts w:ascii="Times New Roman" w:hAnsi="Times New Roman"/>
          <w:szCs w:val="24"/>
          <w:lang w:val="en-US"/>
        </w:rPr>
        <w:t>)</w:t>
      </w:r>
      <w:r w:rsidR="001E7577">
        <w:rPr>
          <w:rFonts w:ascii="Times New Roman" w:hAnsi="Times New Roman"/>
          <w:szCs w:val="24"/>
          <w:lang w:val="en-US"/>
        </w:rPr>
        <w:t>,</w:t>
      </w:r>
      <w:r w:rsidR="00853850">
        <w:rPr>
          <w:rFonts w:ascii="Times New Roman" w:hAnsi="Times New Roman"/>
          <w:szCs w:val="24"/>
          <w:lang w:val="en-US"/>
        </w:rPr>
        <w:t xml:space="preserve"> </w:t>
      </w:r>
      <w:r w:rsidRPr="00A72426">
        <w:rPr>
          <w:rFonts w:ascii="Times New Roman" w:hAnsi="Times New Roman"/>
          <w:szCs w:val="24"/>
          <w:lang w:val="en-US"/>
        </w:rPr>
        <w:t xml:space="preserve">which is a business the </w:t>
      </w:r>
      <w:r w:rsidRPr="00A72426">
        <w:rPr>
          <w:rFonts w:ascii="Times New Roman" w:hAnsi="Times New Roman"/>
          <w:color w:val="333333"/>
          <w:szCs w:val="24"/>
          <w:shd w:val="clear" w:color="auto" w:fill="FFFFFF"/>
        </w:rPr>
        <w:t xml:space="preserve">principal purpose of which is to derive income </w:t>
      </w:r>
      <w:r>
        <w:rPr>
          <w:rFonts w:ascii="Times New Roman" w:hAnsi="Times New Roman"/>
          <w:color w:val="333333"/>
          <w:szCs w:val="24"/>
          <w:shd w:val="clear" w:color="auto" w:fill="FFFFFF"/>
        </w:rPr>
        <w:t xml:space="preserve">from property </w:t>
      </w:r>
      <w:r w:rsidRPr="00A72426">
        <w:rPr>
          <w:rFonts w:ascii="Times New Roman" w:hAnsi="Times New Roman"/>
          <w:color w:val="333333"/>
          <w:szCs w:val="24"/>
          <w:shd w:val="clear" w:color="auto" w:fill="FFFFFF"/>
        </w:rPr>
        <w:t>– including rent</w:t>
      </w:r>
      <w:r>
        <w:rPr>
          <w:rFonts w:ascii="Times New Roman" w:hAnsi="Times New Roman"/>
          <w:color w:val="333333"/>
          <w:szCs w:val="24"/>
          <w:shd w:val="clear" w:color="auto" w:fill="FFFFFF"/>
        </w:rPr>
        <w:t>al income</w:t>
      </w:r>
      <w:r w:rsidRPr="00A72426">
        <w:rPr>
          <w:rFonts w:ascii="Times New Roman" w:hAnsi="Times New Roman"/>
          <w:color w:val="333333"/>
          <w:szCs w:val="24"/>
          <w:shd w:val="clear" w:color="auto" w:fill="FFFFFF"/>
        </w:rPr>
        <w:t xml:space="preserve"> – unless the CCPC employs more than five full-time employees throughout the relevant year.</w:t>
      </w:r>
      <w:r w:rsidR="00853850">
        <w:rPr>
          <w:rFonts w:ascii="Times New Roman" w:hAnsi="Times New Roman"/>
          <w:color w:val="333333"/>
          <w:szCs w:val="24"/>
          <w:shd w:val="clear" w:color="auto" w:fill="FFFFFF"/>
        </w:rPr>
        <w:t xml:space="preserve"> In other words, income from a SIB is taxed the same as income from property.</w:t>
      </w:r>
    </w:p>
    <w:p w:rsidR="004377BB" w:rsidRPr="00A72426" w:rsidRDefault="004377BB" w:rsidP="004377BB">
      <w:pPr>
        <w:jc w:val="both"/>
        <w:rPr>
          <w:rFonts w:ascii="Times New Roman" w:hAnsi="Times New Roman"/>
          <w:color w:val="333333"/>
          <w:szCs w:val="24"/>
          <w:shd w:val="clear" w:color="auto" w:fill="FFFFFF"/>
        </w:rPr>
      </w:pPr>
    </w:p>
    <w:p w:rsidR="004377BB" w:rsidRPr="00A72426" w:rsidRDefault="004377BB" w:rsidP="004377BB">
      <w:pPr>
        <w:jc w:val="both"/>
        <w:rPr>
          <w:rFonts w:ascii="Times New Roman" w:hAnsi="Times New Roman"/>
          <w:color w:val="333333"/>
          <w:szCs w:val="24"/>
          <w:shd w:val="clear" w:color="auto" w:fill="FFFFFF"/>
        </w:rPr>
      </w:pPr>
      <w:r w:rsidRPr="00CA008C">
        <w:rPr>
          <w:rFonts w:ascii="Times New Roman" w:hAnsi="Times New Roman"/>
          <w:color w:val="333333"/>
          <w:spacing w:val="-6"/>
          <w:szCs w:val="24"/>
          <w:shd w:val="clear" w:color="auto" w:fill="FFFFFF"/>
        </w:rPr>
        <w:t>Campground and mobile home park operators</w:t>
      </w:r>
      <w:r w:rsidRPr="00A72426">
        <w:rPr>
          <w:rFonts w:ascii="Times New Roman" w:hAnsi="Times New Roman"/>
          <w:color w:val="333333"/>
          <w:szCs w:val="24"/>
          <w:shd w:val="clear" w:color="auto" w:fill="FFFFFF"/>
        </w:rPr>
        <w:t xml:space="preserve"> have lobbied the government to allow their businesses to qualify for the small business deduction in those cases where they do not employ more than five full-time employees throughout the year. </w:t>
      </w:r>
      <w:r w:rsidR="00853850">
        <w:rPr>
          <w:rFonts w:ascii="Times New Roman" w:hAnsi="Times New Roman"/>
          <w:color w:val="333333"/>
          <w:szCs w:val="24"/>
          <w:shd w:val="clear" w:color="auto" w:fill="FFFFFF"/>
        </w:rPr>
        <w:t xml:space="preserve">Due </w:t>
      </w:r>
      <w:r w:rsidRPr="00A72426">
        <w:rPr>
          <w:rFonts w:ascii="Times New Roman" w:hAnsi="Times New Roman"/>
          <w:color w:val="333333"/>
          <w:szCs w:val="24"/>
          <w:shd w:val="clear" w:color="auto" w:fill="FFFFFF"/>
        </w:rPr>
        <w:t xml:space="preserve">to the seasonal nature of the camping and mobile home </w:t>
      </w:r>
      <w:r>
        <w:rPr>
          <w:rFonts w:ascii="Times New Roman" w:hAnsi="Times New Roman"/>
          <w:color w:val="333333"/>
          <w:szCs w:val="24"/>
          <w:shd w:val="clear" w:color="auto" w:fill="FFFFFF"/>
        </w:rPr>
        <w:t>parks</w:t>
      </w:r>
      <w:r w:rsidRPr="00A72426">
        <w:rPr>
          <w:rFonts w:ascii="Times New Roman" w:hAnsi="Times New Roman"/>
          <w:color w:val="333333"/>
          <w:szCs w:val="24"/>
          <w:shd w:val="clear" w:color="auto" w:fill="FFFFFF"/>
        </w:rPr>
        <w:t xml:space="preserve"> in Canada, this rule affects many such businesses</w:t>
      </w:r>
      <w:r>
        <w:rPr>
          <w:rFonts w:ascii="Times New Roman" w:hAnsi="Times New Roman"/>
          <w:color w:val="333333"/>
          <w:szCs w:val="24"/>
          <w:shd w:val="clear" w:color="auto" w:fill="FFFFFF"/>
        </w:rPr>
        <w:t xml:space="preserve"> because they cannot employ more than five employees throughout the year</w:t>
      </w:r>
      <w:r w:rsidRPr="00A72426">
        <w:rPr>
          <w:rFonts w:ascii="Times New Roman" w:hAnsi="Times New Roman"/>
          <w:color w:val="333333"/>
          <w:szCs w:val="24"/>
          <w:shd w:val="clear" w:color="auto" w:fill="FFFFFF"/>
        </w:rPr>
        <w:t xml:space="preserve">. </w:t>
      </w:r>
      <w:r w:rsidR="00853850" w:rsidRPr="00853850">
        <w:rPr>
          <w:rFonts w:ascii="Times New Roman" w:hAnsi="Times New Roman"/>
          <w:color w:val="333333"/>
          <w:spacing w:val="-8"/>
          <w:szCs w:val="24"/>
          <w:shd w:val="clear" w:color="auto" w:fill="FFFFFF"/>
        </w:rPr>
        <w:t xml:space="preserve">However, the </w:t>
      </w:r>
      <w:r w:rsidR="006453B7" w:rsidRPr="00853850">
        <w:rPr>
          <w:rFonts w:ascii="Times New Roman" w:hAnsi="Times New Roman"/>
          <w:color w:val="333333"/>
          <w:spacing w:val="-8"/>
          <w:szCs w:val="24"/>
          <w:shd w:val="clear" w:color="auto" w:fill="FFFFFF"/>
        </w:rPr>
        <w:t>Department</w:t>
      </w:r>
      <w:r w:rsidR="00853850" w:rsidRPr="00853850">
        <w:rPr>
          <w:rFonts w:ascii="Times New Roman" w:hAnsi="Times New Roman"/>
          <w:color w:val="333333"/>
          <w:spacing w:val="-8"/>
          <w:szCs w:val="24"/>
          <w:shd w:val="clear" w:color="auto" w:fill="FFFFFF"/>
        </w:rPr>
        <w:t xml:space="preserve"> of Finance announced</w:t>
      </w:r>
      <w:r w:rsidR="00853850">
        <w:rPr>
          <w:rFonts w:ascii="Times New Roman" w:hAnsi="Times New Roman"/>
          <w:color w:val="333333"/>
          <w:szCs w:val="24"/>
          <w:shd w:val="clear" w:color="auto" w:fill="FFFFFF"/>
        </w:rPr>
        <w:t xml:space="preserve"> in the 2016 Federal Budget that it had reviewed these rules carefully, and no changes will be made.</w:t>
      </w:r>
    </w:p>
    <w:p w:rsidR="004377BB" w:rsidRPr="00A72426" w:rsidRDefault="004377BB" w:rsidP="004377BB">
      <w:pPr>
        <w:jc w:val="both"/>
        <w:rPr>
          <w:rFonts w:ascii="Times New Roman" w:hAnsi="Times New Roman"/>
          <w:color w:val="333333"/>
          <w:szCs w:val="24"/>
          <w:shd w:val="clear" w:color="auto" w:fill="FFFFFF"/>
        </w:rPr>
      </w:pPr>
      <w:r w:rsidRPr="00A72426">
        <w:rPr>
          <w:rFonts w:ascii="Times New Roman" w:hAnsi="Times New Roman"/>
          <w:color w:val="333333"/>
          <w:szCs w:val="24"/>
          <w:shd w:val="clear" w:color="auto" w:fill="FFFFFF"/>
        </w:rPr>
        <w:lastRenderedPageBreak/>
        <w:t xml:space="preserve">The CRA has held that generally, the business of a campground involves the </w:t>
      </w:r>
      <w:r w:rsidRPr="00882E2B">
        <w:rPr>
          <w:rFonts w:ascii="Times New Roman" w:hAnsi="Times New Roman"/>
          <w:color w:val="333333"/>
          <w:spacing w:val="-6"/>
          <w:szCs w:val="24"/>
          <w:shd w:val="clear" w:color="auto" w:fill="FFFFFF"/>
        </w:rPr>
        <w:t>renting of property and providing basic services</w:t>
      </w:r>
      <w:r w:rsidRPr="00A72426">
        <w:rPr>
          <w:rFonts w:ascii="Times New Roman" w:hAnsi="Times New Roman"/>
          <w:color w:val="333333"/>
          <w:szCs w:val="24"/>
          <w:shd w:val="clear" w:color="auto" w:fill="FFFFFF"/>
        </w:rPr>
        <w:t xml:space="preserve"> typical </w:t>
      </w:r>
      <w:r w:rsidR="00A5027E">
        <w:rPr>
          <w:rFonts w:ascii="Times New Roman" w:hAnsi="Times New Roman"/>
          <w:color w:val="333333"/>
          <w:szCs w:val="24"/>
          <w:shd w:val="clear" w:color="auto" w:fill="FFFFFF"/>
        </w:rPr>
        <w:t>of</w:t>
      </w:r>
      <w:r w:rsidRPr="00A72426">
        <w:rPr>
          <w:rFonts w:ascii="Times New Roman" w:hAnsi="Times New Roman"/>
          <w:color w:val="333333"/>
          <w:szCs w:val="24"/>
          <w:shd w:val="clear" w:color="auto" w:fill="FFFFFF"/>
        </w:rPr>
        <w:t xml:space="preserve"> </w:t>
      </w:r>
      <w:r w:rsidR="00D2140A">
        <w:rPr>
          <w:rFonts w:ascii="Times New Roman" w:hAnsi="Times New Roman"/>
          <w:color w:val="333333"/>
          <w:szCs w:val="24"/>
          <w:shd w:val="clear" w:color="auto" w:fill="FFFFFF"/>
        </w:rPr>
        <w:t xml:space="preserve">such a </w:t>
      </w:r>
      <w:r w:rsidRPr="00A72426">
        <w:rPr>
          <w:rFonts w:ascii="Times New Roman" w:hAnsi="Times New Roman"/>
          <w:color w:val="333333"/>
          <w:szCs w:val="24"/>
          <w:shd w:val="clear" w:color="auto" w:fill="FFFFFF"/>
        </w:rPr>
        <w:t>rental operation. As such, the principal purpose of th</w:t>
      </w:r>
      <w:r w:rsidR="00D2140A">
        <w:rPr>
          <w:rFonts w:ascii="Times New Roman" w:hAnsi="Times New Roman"/>
          <w:color w:val="333333"/>
          <w:szCs w:val="24"/>
          <w:shd w:val="clear" w:color="auto" w:fill="FFFFFF"/>
        </w:rPr>
        <w:t>e</w:t>
      </w:r>
      <w:r w:rsidRPr="00A72426">
        <w:rPr>
          <w:rFonts w:ascii="Times New Roman" w:hAnsi="Times New Roman"/>
          <w:color w:val="333333"/>
          <w:szCs w:val="24"/>
          <w:shd w:val="clear" w:color="auto" w:fill="FFFFFF"/>
        </w:rPr>
        <w:t xml:space="preserve"> business </w:t>
      </w:r>
      <w:r w:rsidR="00D2140A">
        <w:rPr>
          <w:rFonts w:ascii="Times New Roman" w:hAnsi="Times New Roman"/>
          <w:color w:val="333333"/>
          <w:szCs w:val="24"/>
          <w:shd w:val="clear" w:color="auto" w:fill="FFFFFF"/>
        </w:rPr>
        <w:t>is</w:t>
      </w:r>
      <w:r w:rsidRPr="00A72426">
        <w:rPr>
          <w:rFonts w:ascii="Times New Roman" w:hAnsi="Times New Roman"/>
          <w:color w:val="333333"/>
          <w:szCs w:val="24"/>
          <w:shd w:val="clear" w:color="auto" w:fill="FFFFFF"/>
        </w:rPr>
        <w:t xml:space="preserve"> to earn rental income from real property and the corporation </w:t>
      </w:r>
      <w:r w:rsidR="00D2140A">
        <w:rPr>
          <w:rFonts w:ascii="Times New Roman" w:hAnsi="Times New Roman"/>
          <w:color w:val="333333"/>
          <w:szCs w:val="24"/>
          <w:shd w:val="clear" w:color="auto" w:fill="FFFFFF"/>
        </w:rPr>
        <w:t xml:space="preserve">is </w:t>
      </w:r>
      <w:r w:rsidRPr="00A72426">
        <w:rPr>
          <w:rFonts w:ascii="Times New Roman" w:hAnsi="Times New Roman"/>
          <w:color w:val="333333"/>
          <w:szCs w:val="24"/>
          <w:shd w:val="clear" w:color="auto" w:fill="FFFFFF"/>
        </w:rPr>
        <w:t xml:space="preserve">not eligible for the small business deduction, unless it employs more than five </w:t>
      </w:r>
      <w:r w:rsidRPr="00882E2B">
        <w:rPr>
          <w:rFonts w:ascii="Times New Roman" w:hAnsi="Times New Roman"/>
          <w:color w:val="333333"/>
          <w:spacing w:val="-6"/>
          <w:szCs w:val="24"/>
          <w:shd w:val="clear" w:color="auto" w:fill="FFFFFF"/>
        </w:rPr>
        <w:t>full-time employees in that business throughout</w:t>
      </w:r>
      <w:r w:rsidRPr="00A72426">
        <w:rPr>
          <w:rFonts w:ascii="Times New Roman" w:hAnsi="Times New Roman"/>
          <w:color w:val="333333"/>
          <w:szCs w:val="24"/>
          <w:shd w:val="clear" w:color="auto" w:fill="FFFFFF"/>
        </w:rPr>
        <w:t xml:space="preserve"> the year. </w:t>
      </w:r>
    </w:p>
    <w:p w:rsidR="004377BB" w:rsidRPr="00A72426" w:rsidRDefault="004377BB" w:rsidP="004377BB">
      <w:pPr>
        <w:jc w:val="both"/>
        <w:rPr>
          <w:rFonts w:ascii="Times New Roman" w:hAnsi="Times New Roman"/>
          <w:color w:val="333333"/>
          <w:szCs w:val="24"/>
          <w:shd w:val="clear" w:color="auto" w:fill="FFFFFF"/>
        </w:rPr>
      </w:pPr>
    </w:p>
    <w:p w:rsidR="004377BB" w:rsidRDefault="004377BB" w:rsidP="004377BB">
      <w:pPr>
        <w:jc w:val="both"/>
        <w:rPr>
          <w:rFonts w:ascii="Times New Roman" w:hAnsi="Times New Roman"/>
          <w:color w:val="333333"/>
          <w:szCs w:val="24"/>
          <w:shd w:val="clear" w:color="auto" w:fill="FFFFFF"/>
        </w:rPr>
      </w:pPr>
      <w:r w:rsidRPr="00A72426">
        <w:rPr>
          <w:rFonts w:ascii="Times New Roman" w:hAnsi="Times New Roman"/>
          <w:color w:val="333333"/>
          <w:szCs w:val="24"/>
          <w:shd w:val="clear" w:color="auto" w:fill="FFFFFF"/>
        </w:rPr>
        <w:t xml:space="preserve">However, if a corporation carrying on a campground business does not employ more than five full-time employees throughout the year but does provide </w:t>
      </w:r>
      <w:r w:rsidR="00A5027E">
        <w:rPr>
          <w:rFonts w:ascii="Times New Roman" w:hAnsi="Times New Roman"/>
          <w:color w:val="333333"/>
          <w:szCs w:val="24"/>
          <w:shd w:val="clear" w:color="auto" w:fill="FFFFFF"/>
        </w:rPr>
        <w:t>“</w:t>
      </w:r>
      <w:r w:rsidRPr="00A72426">
        <w:rPr>
          <w:rFonts w:ascii="Times New Roman" w:hAnsi="Times New Roman"/>
          <w:color w:val="333333"/>
          <w:szCs w:val="24"/>
          <w:shd w:val="clear" w:color="auto" w:fill="FFFFFF"/>
        </w:rPr>
        <w:t>significant additional services that are integral to the success of its business operations</w:t>
      </w:r>
      <w:r w:rsidR="00A5027E">
        <w:rPr>
          <w:rFonts w:ascii="Times New Roman" w:hAnsi="Times New Roman"/>
          <w:color w:val="333333"/>
          <w:szCs w:val="24"/>
          <w:shd w:val="clear" w:color="auto" w:fill="FFFFFF"/>
        </w:rPr>
        <w:t>”</w:t>
      </w:r>
      <w:r w:rsidRPr="00A72426">
        <w:rPr>
          <w:rFonts w:ascii="Times New Roman" w:hAnsi="Times New Roman"/>
          <w:color w:val="333333"/>
          <w:szCs w:val="24"/>
          <w:shd w:val="clear" w:color="auto" w:fill="FFFFFF"/>
        </w:rPr>
        <w:t xml:space="preserve">, the CRA </w:t>
      </w:r>
      <w:r>
        <w:rPr>
          <w:rFonts w:ascii="Times New Roman" w:hAnsi="Times New Roman"/>
          <w:color w:val="333333"/>
          <w:szCs w:val="24"/>
          <w:shd w:val="clear" w:color="auto" w:fill="FFFFFF"/>
        </w:rPr>
        <w:t xml:space="preserve">states that it </w:t>
      </w:r>
      <w:r w:rsidRPr="00A72426">
        <w:rPr>
          <w:rFonts w:ascii="Times New Roman" w:hAnsi="Times New Roman"/>
          <w:color w:val="333333"/>
          <w:szCs w:val="24"/>
          <w:shd w:val="clear" w:color="auto" w:fill="FFFFFF"/>
        </w:rPr>
        <w:t xml:space="preserve">may consider </w:t>
      </w:r>
      <w:r>
        <w:rPr>
          <w:rFonts w:ascii="Times New Roman" w:hAnsi="Times New Roman"/>
          <w:color w:val="333333"/>
          <w:szCs w:val="24"/>
          <w:shd w:val="clear" w:color="auto" w:fill="FFFFFF"/>
        </w:rPr>
        <w:t xml:space="preserve">the corporation </w:t>
      </w:r>
      <w:r w:rsidRPr="00A72426">
        <w:rPr>
          <w:rFonts w:ascii="Times New Roman" w:hAnsi="Times New Roman"/>
          <w:color w:val="333333"/>
          <w:szCs w:val="24"/>
          <w:shd w:val="clear" w:color="auto" w:fill="FFFFFF"/>
        </w:rPr>
        <w:t>eligible for the small business deduction. Some of the additional services typica</w:t>
      </w:r>
      <w:r w:rsidR="001E7577">
        <w:rPr>
          <w:rFonts w:ascii="Times New Roman" w:hAnsi="Times New Roman"/>
          <w:color w:val="333333"/>
          <w:szCs w:val="24"/>
          <w:shd w:val="clear" w:color="auto" w:fill="FFFFFF"/>
        </w:rPr>
        <w:t>l to this industry include coin-</w:t>
      </w:r>
      <w:r w:rsidRPr="00A72426">
        <w:rPr>
          <w:rFonts w:ascii="Times New Roman" w:hAnsi="Times New Roman"/>
          <w:color w:val="333333"/>
          <w:szCs w:val="24"/>
          <w:shd w:val="clear" w:color="auto" w:fill="FFFFFF"/>
        </w:rPr>
        <w:t xml:space="preserve">operated laundry, swimming </w:t>
      </w:r>
      <w:r w:rsidRPr="00D2140A">
        <w:rPr>
          <w:rFonts w:ascii="Times New Roman" w:hAnsi="Times New Roman"/>
          <w:color w:val="333333"/>
          <w:spacing w:val="-6"/>
          <w:szCs w:val="24"/>
          <w:shd w:val="clear" w:color="auto" w:fill="FFFFFF"/>
        </w:rPr>
        <w:t xml:space="preserve">pool/lifeguard, playground, </w:t>
      </w:r>
      <w:r w:rsidR="00D2140A" w:rsidRPr="00D2140A">
        <w:rPr>
          <w:rFonts w:ascii="Times New Roman" w:hAnsi="Times New Roman"/>
          <w:color w:val="333333"/>
          <w:spacing w:val="-6"/>
          <w:szCs w:val="24"/>
          <w:shd w:val="clear" w:color="auto" w:fill="FFFFFF"/>
        </w:rPr>
        <w:t xml:space="preserve">garbage </w:t>
      </w:r>
      <w:r w:rsidRPr="00D2140A">
        <w:rPr>
          <w:rFonts w:ascii="Times New Roman" w:hAnsi="Times New Roman"/>
          <w:color w:val="333333"/>
          <w:spacing w:val="-6"/>
          <w:szCs w:val="24"/>
          <w:shd w:val="clear" w:color="auto" w:fill="FFFFFF"/>
        </w:rPr>
        <w:t>disposal</w:t>
      </w:r>
      <w:r w:rsidRPr="00A72426">
        <w:rPr>
          <w:rFonts w:ascii="Times New Roman" w:hAnsi="Times New Roman"/>
          <w:color w:val="333333"/>
          <w:szCs w:val="24"/>
          <w:shd w:val="clear" w:color="auto" w:fill="FFFFFF"/>
        </w:rPr>
        <w:t xml:space="preserve">, </w:t>
      </w:r>
      <w:r w:rsidR="00D2140A">
        <w:rPr>
          <w:rFonts w:ascii="Times New Roman" w:hAnsi="Times New Roman"/>
          <w:color w:val="333333"/>
          <w:szCs w:val="24"/>
          <w:shd w:val="clear" w:color="auto" w:fill="FFFFFF"/>
        </w:rPr>
        <w:t xml:space="preserve">and </w:t>
      </w:r>
      <w:r w:rsidRPr="00A72426">
        <w:rPr>
          <w:rFonts w:ascii="Times New Roman" w:hAnsi="Times New Roman"/>
          <w:color w:val="333333"/>
          <w:szCs w:val="24"/>
          <w:shd w:val="clear" w:color="auto" w:fill="FFFFFF"/>
        </w:rPr>
        <w:t xml:space="preserve">retailing food and supplies. Providing </w:t>
      </w:r>
      <w:r w:rsidRPr="00A672FA">
        <w:rPr>
          <w:rFonts w:ascii="Times New Roman" w:hAnsi="Times New Roman"/>
          <w:color w:val="333333"/>
          <w:spacing w:val="-6"/>
          <w:szCs w:val="24"/>
          <w:shd w:val="clear" w:color="auto" w:fill="FFFFFF"/>
        </w:rPr>
        <w:t>services such as these may change the principal</w:t>
      </w:r>
      <w:r w:rsidRPr="00A72426">
        <w:rPr>
          <w:rFonts w:ascii="Times New Roman" w:hAnsi="Times New Roman"/>
          <w:color w:val="333333"/>
          <w:szCs w:val="24"/>
          <w:shd w:val="clear" w:color="auto" w:fill="FFFFFF"/>
        </w:rPr>
        <w:t xml:space="preserve"> purpose of the business from property rental</w:t>
      </w:r>
      <w:r w:rsidR="00A5027E">
        <w:rPr>
          <w:rFonts w:ascii="Times New Roman" w:hAnsi="Times New Roman"/>
          <w:color w:val="333333"/>
          <w:szCs w:val="24"/>
          <w:shd w:val="clear" w:color="auto" w:fill="FFFFFF"/>
        </w:rPr>
        <w:t xml:space="preserve">s </w:t>
      </w:r>
      <w:r w:rsidRPr="00A672FA">
        <w:rPr>
          <w:rFonts w:ascii="Times New Roman" w:hAnsi="Times New Roman"/>
          <w:color w:val="333333"/>
          <w:spacing w:val="-6"/>
          <w:szCs w:val="24"/>
          <w:shd w:val="clear" w:color="auto" w:fill="FFFFFF"/>
        </w:rPr>
        <w:t xml:space="preserve">to providing services. </w:t>
      </w:r>
      <w:r w:rsidR="00843C2F" w:rsidRPr="00A672FA">
        <w:rPr>
          <w:rFonts w:ascii="Times New Roman" w:hAnsi="Times New Roman"/>
          <w:color w:val="333333"/>
          <w:spacing w:val="-6"/>
          <w:szCs w:val="24"/>
          <w:shd w:val="clear" w:color="auto" w:fill="FFFFFF"/>
        </w:rPr>
        <w:t>The</w:t>
      </w:r>
      <w:r w:rsidRPr="00A72426">
        <w:rPr>
          <w:rFonts w:ascii="Times New Roman" w:hAnsi="Times New Roman"/>
          <w:color w:val="333333"/>
          <w:szCs w:val="24"/>
          <w:shd w:val="clear" w:color="auto" w:fill="FFFFFF"/>
        </w:rPr>
        <w:t xml:space="preserve"> more services provided, and the greater the importance of the additional services to the financial success of the business, the greater the likelihood that the corporation may be eligible for the small business deduction.</w:t>
      </w:r>
    </w:p>
    <w:p w:rsidR="004377BB" w:rsidRDefault="004377BB" w:rsidP="004377BB">
      <w:pPr>
        <w:jc w:val="both"/>
        <w:rPr>
          <w:rFonts w:ascii="Times New Roman" w:hAnsi="Times New Roman"/>
          <w:color w:val="333333"/>
          <w:szCs w:val="24"/>
          <w:shd w:val="clear" w:color="auto" w:fill="FFFFFF"/>
        </w:rPr>
      </w:pPr>
    </w:p>
    <w:p w:rsidR="004377BB" w:rsidRDefault="004377BB" w:rsidP="004377BB">
      <w:pPr>
        <w:jc w:val="both"/>
        <w:rPr>
          <w:rFonts w:ascii="Times New Roman" w:hAnsi="Times New Roman"/>
          <w:color w:val="333333"/>
          <w:szCs w:val="24"/>
          <w:shd w:val="clear" w:color="auto" w:fill="FFFFFF"/>
        </w:rPr>
      </w:pPr>
      <w:r>
        <w:rPr>
          <w:rFonts w:ascii="Times New Roman" w:hAnsi="Times New Roman"/>
          <w:color w:val="333333"/>
          <w:szCs w:val="24"/>
          <w:shd w:val="clear" w:color="auto" w:fill="FFFFFF"/>
        </w:rPr>
        <w:t xml:space="preserve">Unfortunately, the CRA position leaves some campgrounds and mobile home parks in limbo, as the eligibility requirements depend on the level of service provided. </w:t>
      </w:r>
      <w:r w:rsidR="00A5027E">
        <w:rPr>
          <w:rFonts w:ascii="Times New Roman" w:hAnsi="Times New Roman"/>
          <w:color w:val="333333"/>
          <w:szCs w:val="24"/>
          <w:shd w:val="clear" w:color="auto" w:fill="FFFFFF"/>
        </w:rPr>
        <w:t>In o</w:t>
      </w:r>
      <w:r>
        <w:rPr>
          <w:rFonts w:ascii="Times New Roman" w:hAnsi="Times New Roman"/>
          <w:color w:val="333333"/>
          <w:szCs w:val="24"/>
          <w:shd w:val="clear" w:color="auto" w:fill="FFFFFF"/>
        </w:rPr>
        <w:t>ne case, where the campground business was found not to be eligible for the small business deduction, is discussed</w:t>
      </w:r>
      <w:r w:rsidR="00D2140A">
        <w:rPr>
          <w:rFonts w:ascii="Times New Roman" w:hAnsi="Times New Roman"/>
          <w:color w:val="333333"/>
          <w:szCs w:val="24"/>
          <w:shd w:val="clear" w:color="auto" w:fill="FFFFFF"/>
        </w:rPr>
        <w:t xml:space="preserve"> in the next article</w:t>
      </w:r>
      <w:r>
        <w:rPr>
          <w:rFonts w:ascii="Times New Roman" w:hAnsi="Times New Roman"/>
          <w:color w:val="333333"/>
          <w:szCs w:val="24"/>
          <w:shd w:val="clear" w:color="auto" w:fill="FFFFFF"/>
        </w:rPr>
        <w:t>.</w:t>
      </w:r>
    </w:p>
    <w:p w:rsidR="00D2140A" w:rsidRDefault="00D2140A" w:rsidP="004377BB">
      <w:pPr>
        <w:jc w:val="both"/>
        <w:rPr>
          <w:rFonts w:ascii="Times New Roman" w:hAnsi="Times New Roman"/>
          <w:b/>
          <w:bCs/>
          <w:szCs w:val="24"/>
          <w:lang w:val="en-US"/>
        </w:rPr>
      </w:pPr>
    </w:p>
    <w:p w:rsidR="00A672FA" w:rsidRDefault="00A672FA" w:rsidP="004377BB">
      <w:pPr>
        <w:jc w:val="both"/>
        <w:rPr>
          <w:rFonts w:ascii="Times New Roman" w:hAnsi="Times New Roman"/>
          <w:b/>
          <w:bCs/>
          <w:szCs w:val="24"/>
          <w:lang w:val="en-US"/>
        </w:rPr>
      </w:pPr>
    </w:p>
    <w:p w:rsidR="00A672FA" w:rsidRDefault="00A672FA" w:rsidP="004377BB">
      <w:pPr>
        <w:jc w:val="both"/>
        <w:rPr>
          <w:rFonts w:ascii="Times New Roman" w:hAnsi="Times New Roman"/>
          <w:b/>
          <w:bCs/>
          <w:szCs w:val="24"/>
          <w:lang w:val="en-US"/>
        </w:rPr>
      </w:pPr>
    </w:p>
    <w:p w:rsidR="00843C2F" w:rsidRDefault="00843C2F" w:rsidP="004377BB">
      <w:pPr>
        <w:jc w:val="both"/>
        <w:rPr>
          <w:rFonts w:ascii="Times New Roman" w:hAnsi="Times New Roman"/>
          <w:b/>
          <w:bCs/>
          <w:szCs w:val="24"/>
          <w:lang w:val="en-US"/>
        </w:rPr>
      </w:pPr>
    </w:p>
    <w:p w:rsidR="00A672FA" w:rsidRDefault="00A672FA" w:rsidP="004377BB">
      <w:pPr>
        <w:jc w:val="both"/>
        <w:rPr>
          <w:rFonts w:ascii="Times New Roman" w:hAnsi="Times New Roman"/>
          <w:b/>
          <w:bCs/>
          <w:szCs w:val="24"/>
          <w:lang w:val="en-US"/>
        </w:rPr>
      </w:pPr>
    </w:p>
    <w:p w:rsidR="004377BB" w:rsidRPr="00052656" w:rsidRDefault="004377BB" w:rsidP="004377BB">
      <w:pPr>
        <w:jc w:val="both"/>
        <w:rPr>
          <w:rFonts w:ascii="Times New Roman" w:hAnsi="Times New Roman"/>
          <w:b/>
          <w:bCs/>
          <w:szCs w:val="24"/>
          <w:lang w:val="en-US"/>
        </w:rPr>
      </w:pPr>
      <w:r w:rsidRPr="00052656">
        <w:rPr>
          <w:rFonts w:ascii="Times New Roman" w:hAnsi="Times New Roman"/>
          <w:b/>
          <w:bCs/>
          <w:szCs w:val="24"/>
          <w:lang w:val="en-US"/>
        </w:rPr>
        <w:t>AROUND THE COURTS</w:t>
      </w:r>
    </w:p>
    <w:p w:rsidR="004377BB" w:rsidRDefault="004377BB" w:rsidP="004377BB">
      <w:pPr>
        <w:jc w:val="both"/>
        <w:rPr>
          <w:rFonts w:ascii="Times New Roman" w:hAnsi="Times New Roman"/>
          <w:szCs w:val="24"/>
          <w:lang w:val="en-US"/>
        </w:rPr>
      </w:pPr>
    </w:p>
    <w:p w:rsidR="00901C0E" w:rsidRDefault="004377BB" w:rsidP="004377BB">
      <w:pPr>
        <w:jc w:val="both"/>
        <w:rPr>
          <w:rFonts w:ascii="Times New Roman" w:hAnsi="Times New Roman"/>
          <w:b/>
          <w:bCs/>
          <w:szCs w:val="24"/>
          <w:lang w:val="en-US"/>
        </w:rPr>
      </w:pPr>
      <w:r w:rsidRPr="009C4083">
        <w:rPr>
          <w:rFonts w:ascii="Times New Roman" w:hAnsi="Times New Roman"/>
          <w:b/>
          <w:bCs/>
          <w:szCs w:val="24"/>
          <w:lang w:val="en-US"/>
        </w:rPr>
        <w:t xml:space="preserve">Campground business not entitled </w:t>
      </w:r>
    </w:p>
    <w:p w:rsidR="004377BB" w:rsidRPr="009C4083" w:rsidRDefault="004377BB" w:rsidP="004377BB">
      <w:pPr>
        <w:jc w:val="both"/>
        <w:rPr>
          <w:rFonts w:ascii="Times New Roman" w:hAnsi="Times New Roman"/>
          <w:b/>
          <w:bCs/>
          <w:szCs w:val="24"/>
          <w:lang w:val="en-US"/>
        </w:rPr>
      </w:pPr>
      <w:r w:rsidRPr="009C4083">
        <w:rPr>
          <w:rFonts w:ascii="Times New Roman" w:hAnsi="Times New Roman"/>
          <w:b/>
          <w:bCs/>
          <w:szCs w:val="24"/>
          <w:lang w:val="en-US"/>
        </w:rPr>
        <w:t>to small business deduction</w:t>
      </w:r>
    </w:p>
    <w:p w:rsidR="004377BB" w:rsidRPr="00052656" w:rsidRDefault="004377BB" w:rsidP="00D2140A">
      <w:pPr>
        <w:jc w:val="both"/>
        <w:rPr>
          <w:rFonts w:ascii="Times New Roman" w:hAnsi="Times New Roman"/>
          <w:szCs w:val="24"/>
          <w:lang w:val="en-US"/>
        </w:rPr>
      </w:pPr>
    </w:p>
    <w:p w:rsidR="004377BB" w:rsidRDefault="004377BB" w:rsidP="00D2140A">
      <w:pPr>
        <w:jc w:val="both"/>
        <w:rPr>
          <w:rFonts w:ascii="Times New Roman" w:hAnsi="Times New Roman"/>
          <w:color w:val="000000"/>
          <w:szCs w:val="24"/>
        </w:rPr>
      </w:pPr>
      <w:r w:rsidRPr="00052656">
        <w:rPr>
          <w:rFonts w:ascii="Times New Roman" w:hAnsi="Times New Roman"/>
          <w:szCs w:val="24"/>
          <w:lang w:val="en-US"/>
        </w:rPr>
        <w:t xml:space="preserve">In the recent </w:t>
      </w:r>
      <w:bookmarkStart w:id="0" w:name="between"/>
      <w:bookmarkEnd w:id="0"/>
      <w:r w:rsidRPr="00052656">
        <w:rPr>
          <w:rFonts w:ascii="Times New Roman" w:hAnsi="Times New Roman"/>
          <w:i/>
          <w:iCs/>
          <w:color w:val="000000"/>
          <w:szCs w:val="24"/>
        </w:rPr>
        <w:t>1717398 Ontario Inc.</w:t>
      </w:r>
      <w:r w:rsidRPr="00052656">
        <w:rPr>
          <w:rFonts w:ascii="Times New Roman" w:hAnsi="Times New Roman"/>
          <w:color w:val="000000"/>
          <w:szCs w:val="24"/>
        </w:rPr>
        <w:t xml:space="preserve"> </w:t>
      </w:r>
      <w:r w:rsidR="00D2140A">
        <w:rPr>
          <w:rFonts w:ascii="Times New Roman" w:hAnsi="Times New Roman"/>
          <w:color w:val="000000"/>
          <w:szCs w:val="24"/>
        </w:rPr>
        <w:t>(</w:t>
      </w:r>
      <w:r w:rsidR="00D2140A">
        <w:rPr>
          <w:rFonts w:ascii="Times New Roman" w:hAnsi="Times New Roman"/>
          <w:i/>
          <w:color w:val="000000"/>
          <w:szCs w:val="24"/>
        </w:rPr>
        <w:t xml:space="preserve">Lost Forest Park) </w:t>
      </w:r>
      <w:r w:rsidRPr="00052656">
        <w:rPr>
          <w:rFonts w:ascii="Times New Roman" w:hAnsi="Times New Roman"/>
          <w:color w:val="000000"/>
          <w:szCs w:val="24"/>
        </w:rPr>
        <w:t>case</w:t>
      </w:r>
      <w:r>
        <w:rPr>
          <w:rFonts w:ascii="Times New Roman" w:hAnsi="Times New Roman"/>
          <w:color w:val="000000"/>
          <w:szCs w:val="24"/>
        </w:rPr>
        <w:t xml:space="preserve">, the taxpayer corporation operated a campground and facility for </w:t>
      </w:r>
      <w:r w:rsidRPr="00D2140A">
        <w:rPr>
          <w:rFonts w:ascii="Times New Roman" w:hAnsi="Times New Roman"/>
          <w:color w:val="000000"/>
          <w:spacing w:val="-6"/>
          <w:szCs w:val="24"/>
        </w:rPr>
        <w:t>campers and recreational vehicle</w:t>
      </w:r>
      <w:r w:rsidR="00A5027E">
        <w:rPr>
          <w:rFonts w:ascii="Times New Roman" w:hAnsi="Times New Roman"/>
          <w:color w:val="000000"/>
          <w:spacing w:val="-6"/>
          <w:szCs w:val="24"/>
        </w:rPr>
        <w:t xml:space="preserve">s </w:t>
      </w:r>
      <w:r w:rsidRPr="00D2140A">
        <w:rPr>
          <w:rFonts w:ascii="Times New Roman" w:hAnsi="Times New Roman"/>
          <w:color w:val="000000"/>
          <w:spacing w:val="-6"/>
          <w:szCs w:val="24"/>
        </w:rPr>
        <w:t>(RVs). In the</w:t>
      </w:r>
      <w:r>
        <w:rPr>
          <w:rFonts w:ascii="Times New Roman" w:hAnsi="Times New Roman"/>
          <w:color w:val="000000"/>
          <w:szCs w:val="24"/>
        </w:rPr>
        <w:t xml:space="preserve"> taxation years in question, the </w:t>
      </w:r>
      <w:r w:rsidR="00D2140A">
        <w:rPr>
          <w:rFonts w:ascii="Times New Roman" w:hAnsi="Times New Roman"/>
          <w:color w:val="000000"/>
          <w:szCs w:val="24"/>
        </w:rPr>
        <w:t xml:space="preserve">corporation </w:t>
      </w:r>
      <w:r>
        <w:rPr>
          <w:rFonts w:ascii="Times New Roman" w:hAnsi="Times New Roman"/>
          <w:color w:val="000000"/>
          <w:szCs w:val="24"/>
        </w:rPr>
        <w:t>attempted to claim the small business deduction (see above) on th</w:t>
      </w:r>
      <w:r w:rsidR="0040716C">
        <w:rPr>
          <w:rFonts w:ascii="Times New Roman" w:hAnsi="Times New Roman"/>
          <w:color w:val="000000"/>
          <w:szCs w:val="24"/>
        </w:rPr>
        <w:t>e</w:t>
      </w:r>
      <w:r>
        <w:rPr>
          <w:rFonts w:ascii="Times New Roman" w:hAnsi="Times New Roman"/>
          <w:color w:val="000000"/>
          <w:szCs w:val="24"/>
        </w:rPr>
        <w:t xml:space="preserve"> grounds that it carried on a business and th</w:t>
      </w:r>
      <w:r w:rsidR="00D2140A">
        <w:rPr>
          <w:rFonts w:ascii="Times New Roman" w:hAnsi="Times New Roman"/>
          <w:color w:val="000000"/>
          <w:szCs w:val="24"/>
        </w:rPr>
        <w:t>at</w:t>
      </w:r>
      <w:r>
        <w:rPr>
          <w:rFonts w:ascii="Times New Roman" w:hAnsi="Times New Roman"/>
          <w:color w:val="000000"/>
          <w:szCs w:val="24"/>
        </w:rPr>
        <w:t xml:space="preserve"> earning rental income was not the principal purpose of the business. (The corporation did not employ more than 5 full-time employees throughout the year, s</w:t>
      </w:r>
      <w:r w:rsidR="00D2140A">
        <w:rPr>
          <w:rFonts w:ascii="Times New Roman" w:hAnsi="Times New Roman"/>
          <w:color w:val="000000"/>
          <w:szCs w:val="24"/>
        </w:rPr>
        <w:t>o</w:t>
      </w:r>
      <w:r>
        <w:rPr>
          <w:rFonts w:ascii="Times New Roman" w:hAnsi="Times New Roman"/>
          <w:color w:val="000000"/>
          <w:szCs w:val="24"/>
        </w:rPr>
        <w:t xml:space="preserve"> the exception described above did not apply.)</w:t>
      </w:r>
    </w:p>
    <w:p w:rsidR="004377BB" w:rsidRDefault="004377BB" w:rsidP="004377BB">
      <w:pPr>
        <w:jc w:val="both"/>
        <w:rPr>
          <w:rFonts w:ascii="Times New Roman" w:hAnsi="Times New Roman"/>
          <w:color w:val="000000"/>
          <w:szCs w:val="24"/>
        </w:rPr>
      </w:pPr>
    </w:p>
    <w:p w:rsidR="004377BB" w:rsidRPr="009C4083" w:rsidRDefault="004377BB" w:rsidP="004377BB">
      <w:pPr>
        <w:jc w:val="both"/>
        <w:rPr>
          <w:rStyle w:val="citationcar"/>
          <w:rFonts w:ascii="Times New Roman" w:hAnsi="Times New Roman"/>
          <w:szCs w:val="24"/>
        </w:rPr>
      </w:pPr>
      <w:r>
        <w:rPr>
          <w:rFonts w:ascii="Times New Roman" w:hAnsi="Times New Roman"/>
          <w:color w:val="000000"/>
          <w:szCs w:val="24"/>
        </w:rPr>
        <w:t xml:space="preserve">The CRA denied the small business deduction on the grounds that earning rental income was the principal purpose of the taxpayer’s business. On appeal to the Tax Court of Canada, the Court considered the </w:t>
      </w:r>
      <w:r w:rsidRPr="00901C0E">
        <w:rPr>
          <w:rFonts w:ascii="Times New Roman" w:hAnsi="Times New Roman"/>
          <w:color w:val="000000"/>
          <w:spacing w:val="-6"/>
          <w:szCs w:val="24"/>
        </w:rPr>
        <w:t>taxpayer’s arguments regarding other services</w:t>
      </w:r>
      <w:r>
        <w:rPr>
          <w:rFonts w:ascii="Times New Roman" w:hAnsi="Times New Roman"/>
          <w:color w:val="000000"/>
          <w:szCs w:val="24"/>
        </w:rPr>
        <w:t xml:space="preserve"> it supplied, such as storage facilities, </w:t>
      </w:r>
      <w:r w:rsidRPr="009C4083">
        <w:rPr>
          <w:rFonts w:ascii="Times New Roman" w:hAnsi="Times New Roman"/>
          <w:color w:val="000000"/>
          <w:szCs w:val="24"/>
        </w:rPr>
        <w:t xml:space="preserve">picnic tables and fireplace sites, a swimming pool, </w:t>
      </w:r>
      <w:r w:rsidRPr="00901C0E">
        <w:rPr>
          <w:rFonts w:ascii="Times New Roman" w:hAnsi="Times New Roman"/>
          <w:color w:val="000000"/>
          <w:spacing w:val="-6"/>
          <w:szCs w:val="24"/>
        </w:rPr>
        <w:t>a laundry room, and certain athletic facilities</w:t>
      </w:r>
      <w:r w:rsidRPr="009C4083">
        <w:rPr>
          <w:rFonts w:ascii="Times New Roman" w:hAnsi="Times New Roman"/>
          <w:color w:val="000000"/>
          <w:szCs w:val="24"/>
        </w:rPr>
        <w:t xml:space="preserve">. </w:t>
      </w:r>
      <w:r w:rsidRPr="00901C0E">
        <w:rPr>
          <w:rFonts w:ascii="Times New Roman" w:hAnsi="Times New Roman"/>
          <w:color w:val="000000"/>
          <w:spacing w:val="-6"/>
          <w:szCs w:val="24"/>
        </w:rPr>
        <w:t>However, the Court concluded that “</w:t>
      </w:r>
      <w:r w:rsidRPr="00901C0E">
        <w:rPr>
          <w:rFonts w:ascii="Times New Roman" w:hAnsi="Times New Roman"/>
          <w:color w:val="000000"/>
          <w:spacing w:val="-6"/>
          <w:szCs w:val="24"/>
          <w:shd w:val="clear" w:color="auto" w:fill="FFFFFF"/>
        </w:rPr>
        <w:t>the services</w:t>
      </w:r>
      <w:r w:rsidRPr="009C4083">
        <w:rPr>
          <w:rFonts w:ascii="Times New Roman" w:hAnsi="Times New Roman"/>
          <w:color w:val="000000"/>
          <w:szCs w:val="24"/>
          <w:shd w:val="clear" w:color="auto" w:fill="FFFFFF"/>
        </w:rPr>
        <w:t xml:space="preserve"> and amenities offered by the Appellant were not sufficient to reach the </w:t>
      </w:r>
      <w:r w:rsidRPr="009C4083">
        <w:rPr>
          <w:rStyle w:val="citationcar"/>
          <w:rFonts w:ascii="Times New Roman" w:hAnsi="Times New Roman"/>
          <w:szCs w:val="24"/>
        </w:rPr>
        <w:t>tipping point” whereby the provision of the services outweighed the rental of the property. Therefore, the Court agreed with the CRA that the principal purpose of the business was to earn rental income, and the small business deduction was disallowed.</w:t>
      </w:r>
    </w:p>
    <w:p w:rsidR="004377BB" w:rsidRDefault="004377BB" w:rsidP="004377BB">
      <w:pPr>
        <w:jc w:val="both"/>
        <w:rPr>
          <w:rFonts w:ascii="Times New Roman" w:hAnsi="Times New Roman"/>
          <w:szCs w:val="24"/>
          <w:lang w:val="en-US"/>
        </w:rPr>
      </w:pPr>
    </w:p>
    <w:p w:rsidR="00901C0E" w:rsidRDefault="004377BB" w:rsidP="004377BB">
      <w:pPr>
        <w:jc w:val="both"/>
        <w:rPr>
          <w:rFonts w:ascii="Times New Roman" w:hAnsi="Times New Roman"/>
          <w:b/>
          <w:bCs/>
          <w:szCs w:val="24"/>
          <w:lang w:val="en-US"/>
        </w:rPr>
      </w:pPr>
      <w:r w:rsidRPr="00A07576">
        <w:rPr>
          <w:rFonts w:ascii="Times New Roman" w:hAnsi="Times New Roman"/>
          <w:b/>
          <w:bCs/>
          <w:szCs w:val="24"/>
          <w:lang w:val="en-US"/>
        </w:rPr>
        <w:t xml:space="preserve">“Signing bonus” was a capital gain, </w:t>
      </w:r>
    </w:p>
    <w:p w:rsidR="004377BB" w:rsidRPr="00A07576" w:rsidRDefault="004377BB" w:rsidP="004377BB">
      <w:pPr>
        <w:jc w:val="both"/>
        <w:rPr>
          <w:rFonts w:ascii="Times New Roman" w:hAnsi="Times New Roman"/>
          <w:b/>
          <w:bCs/>
          <w:szCs w:val="24"/>
          <w:lang w:val="en-US"/>
        </w:rPr>
      </w:pPr>
      <w:r w:rsidRPr="00A07576">
        <w:rPr>
          <w:rFonts w:ascii="Times New Roman" w:hAnsi="Times New Roman"/>
          <w:b/>
          <w:bCs/>
          <w:szCs w:val="24"/>
          <w:lang w:val="en-US"/>
        </w:rPr>
        <w:t>not ordinary income</w:t>
      </w:r>
    </w:p>
    <w:p w:rsidR="004377BB" w:rsidRPr="00A07576" w:rsidRDefault="004377BB" w:rsidP="004377BB">
      <w:pPr>
        <w:jc w:val="both"/>
        <w:rPr>
          <w:rFonts w:ascii="Times New Roman" w:hAnsi="Times New Roman"/>
          <w:szCs w:val="24"/>
          <w:lang w:val="en-US"/>
        </w:rPr>
      </w:pPr>
    </w:p>
    <w:p w:rsidR="00D2140A" w:rsidRDefault="004377BB" w:rsidP="002F452B">
      <w:pPr>
        <w:pStyle w:val="hp"/>
        <w:spacing w:before="0" w:beforeAutospacing="0" w:after="0" w:afterAutospacing="0"/>
        <w:jc w:val="both"/>
        <w:rPr>
          <w:color w:val="000000"/>
        </w:rPr>
      </w:pPr>
      <w:r>
        <w:rPr>
          <w:color w:val="000000"/>
        </w:rPr>
        <w:t xml:space="preserve">In the </w:t>
      </w:r>
      <w:r w:rsidR="00D2140A">
        <w:rPr>
          <w:color w:val="000000"/>
        </w:rPr>
        <w:t>2018</w:t>
      </w:r>
      <w:r>
        <w:rPr>
          <w:color w:val="000000"/>
        </w:rPr>
        <w:t xml:space="preserve"> </w:t>
      </w:r>
      <w:r w:rsidRPr="00A07576">
        <w:rPr>
          <w:i/>
          <w:iCs/>
          <w:color w:val="000000"/>
        </w:rPr>
        <w:t>Ritchie</w:t>
      </w:r>
      <w:r>
        <w:rPr>
          <w:color w:val="000000"/>
        </w:rPr>
        <w:t xml:space="preserve"> case, </w:t>
      </w:r>
      <w:r w:rsidR="00D2140A">
        <w:rPr>
          <w:color w:val="000000"/>
        </w:rPr>
        <w:t xml:space="preserve">Ritchie </w:t>
      </w:r>
      <w:r w:rsidRPr="00A07576">
        <w:rPr>
          <w:color w:val="000000"/>
        </w:rPr>
        <w:t xml:space="preserve">owned </w:t>
      </w:r>
      <w:r>
        <w:rPr>
          <w:color w:val="000000"/>
        </w:rPr>
        <w:t xml:space="preserve">some </w:t>
      </w:r>
      <w:r w:rsidRPr="00A07576">
        <w:rPr>
          <w:color w:val="000000"/>
        </w:rPr>
        <w:t xml:space="preserve">farm property </w:t>
      </w:r>
      <w:r>
        <w:rPr>
          <w:color w:val="000000"/>
        </w:rPr>
        <w:t xml:space="preserve">on </w:t>
      </w:r>
      <w:r w:rsidRPr="00901C0E">
        <w:rPr>
          <w:color w:val="000000"/>
          <w:spacing w:val="-6"/>
        </w:rPr>
        <w:t>which a pipeline company planned to construct</w:t>
      </w:r>
      <w:r>
        <w:rPr>
          <w:color w:val="000000"/>
        </w:rPr>
        <w:t xml:space="preserve"> part of a </w:t>
      </w:r>
      <w:r w:rsidRPr="00A07576">
        <w:rPr>
          <w:color w:val="000000"/>
        </w:rPr>
        <w:t>pipeline project</w:t>
      </w:r>
      <w:r>
        <w:rPr>
          <w:color w:val="000000"/>
        </w:rPr>
        <w:t xml:space="preserve">. </w:t>
      </w:r>
      <w:r w:rsidR="00D2140A">
        <w:rPr>
          <w:color w:val="000000"/>
        </w:rPr>
        <w:lastRenderedPageBreak/>
        <w:t xml:space="preserve">Ritchie </w:t>
      </w:r>
      <w:r>
        <w:rPr>
          <w:color w:val="000000"/>
        </w:rPr>
        <w:t xml:space="preserve">agreed </w:t>
      </w:r>
      <w:r w:rsidRPr="00A07576">
        <w:rPr>
          <w:color w:val="000000"/>
        </w:rPr>
        <w:t>to allow the pipeline to be installed on his property</w:t>
      </w:r>
      <w:r>
        <w:rPr>
          <w:color w:val="000000"/>
        </w:rPr>
        <w:t>, in exchange for</w:t>
      </w:r>
      <w:r w:rsidRPr="00A07576">
        <w:rPr>
          <w:color w:val="000000"/>
        </w:rPr>
        <w:t xml:space="preserve"> a </w:t>
      </w:r>
      <w:r w:rsidR="00D2140A">
        <w:rPr>
          <w:color w:val="000000"/>
        </w:rPr>
        <w:t xml:space="preserve">payment </w:t>
      </w:r>
      <w:r w:rsidRPr="00A07576">
        <w:rPr>
          <w:color w:val="000000"/>
        </w:rPr>
        <w:t xml:space="preserve">of $254,870 </w:t>
      </w:r>
      <w:r>
        <w:rPr>
          <w:color w:val="000000"/>
        </w:rPr>
        <w:t xml:space="preserve">that was </w:t>
      </w:r>
      <w:r w:rsidRPr="00A07576">
        <w:rPr>
          <w:color w:val="000000"/>
        </w:rPr>
        <w:t xml:space="preserve">identified as a </w:t>
      </w:r>
      <w:r w:rsidR="00A5027E">
        <w:rPr>
          <w:color w:val="000000"/>
        </w:rPr>
        <w:t>“</w:t>
      </w:r>
      <w:r w:rsidRPr="00A07576">
        <w:rPr>
          <w:color w:val="000000"/>
        </w:rPr>
        <w:t>signing bonus</w:t>
      </w:r>
      <w:r w:rsidR="00A5027E">
        <w:rPr>
          <w:color w:val="000000"/>
        </w:rPr>
        <w:t>”</w:t>
      </w:r>
      <w:r>
        <w:rPr>
          <w:color w:val="000000"/>
        </w:rPr>
        <w:t xml:space="preserve"> in </w:t>
      </w:r>
      <w:r w:rsidR="00D2140A">
        <w:rPr>
          <w:color w:val="000000"/>
        </w:rPr>
        <w:t>the agreement with the company.</w:t>
      </w:r>
    </w:p>
    <w:p w:rsidR="002F452B" w:rsidRDefault="002F452B" w:rsidP="002F452B">
      <w:pPr>
        <w:pStyle w:val="hp"/>
        <w:spacing w:before="0" w:beforeAutospacing="0" w:after="0" w:afterAutospacing="0"/>
        <w:jc w:val="both"/>
        <w:rPr>
          <w:color w:val="000000"/>
        </w:rPr>
      </w:pPr>
    </w:p>
    <w:p w:rsidR="004377BB" w:rsidRPr="00A07576" w:rsidRDefault="00D2140A" w:rsidP="002F452B">
      <w:pPr>
        <w:pStyle w:val="hp"/>
        <w:spacing w:before="0" w:beforeAutospacing="0" w:after="0" w:afterAutospacing="0"/>
        <w:jc w:val="both"/>
        <w:rPr>
          <w:color w:val="000000"/>
        </w:rPr>
      </w:pPr>
      <w:r>
        <w:rPr>
          <w:color w:val="000000"/>
        </w:rPr>
        <w:t xml:space="preserve">Ritchie </w:t>
      </w:r>
      <w:r w:rsidR="004377BB">
        <w:rPr>
          <w:color w:val="000000"/>
        </w:rPr>
        <w:t xml:space="preserve">reported the payment as a capital gain and </w:t>
      </w:r>
      <w:r>
        <w:rPr>
          <w:color w:val="000000"/>
        </w:rPr>
        <w:t xml:space="preserve">thus included </w:t>
      </w:r>
      <w:r w:rsidR="004377BB">
        <w:rPr>
          <w:color w:val="000000"/>
        </w:rPr>
        <w:t xml:space="preserve">half of </w:t>
      </w:r>
      <w:r>
        <w:rPr>
          <w:color w:val="000000"/>
        </w:rPr>
        <w:t xml:space="preserve">the payment in his income </w:t>
      </w:r>
      <w:r w:rsidR="004377BB">
        <w:rPr>
          <w:color w:val="000000"/>
        </w:rPr>
        <w:t xml:space="preserve">as a taxable capital gain. The CRA </w:t>
      </w:r>
      <w:r w:rsidR="005E7688">
        <w:rPr>
          <w:color w:val="000000"/>
        </w:rPr>
        <w:t>re</w:t>
      </w:r>
      <w:r w:rsidR="004377BB">
        <w:rPr>
          <w:color w:val="000000"/>
        </w:rPr>
        <w:t>assessed</w:t>
      </w:r>
      <w:r w:rsidR="005E7688">
        <w:rPr>
          <w:color w:val="000000"/>
        </w:rPr>
        <w:t xml:space="preserve"> him</w:t>
      </w:r>
      <w:r w:rsidR="004377BB" w:rsidRPr="00901C0E">
        <w:rPr>
          <w:color w:val="000000"/>
          <w:spacing w:val="-6"/>
        </w:rPr>
        <w:t>, taking the position that the payment</w:t>
      </w:r>
      <w:r w:rsidR="004377BB" w:rsidRPr="00A07576">
        <w:rPr>
          <w:color w:val="000000"/>
        </w:rPr>
        <w:t xml:space="preserve"> </w:t>
      </w:r>
      <w:r w:rsidR="004377BB">
        <w:rPr>
          <w:color w:val="000000"/>
        </w:rPr>
        <w:t xml:space="preserve">was </w:t>
      </w:r>
      <w:r w:rsidR="005E7688">
        <w:rPr>
          <w:color w:val="000000"/>
        </w:rPr>
        <w:t xml:space="preserve">business </w:t>
      </w:r>
      <w:r w:rsidR="004377BB" w:rsidRPr="00A07576">
        <w:rPr>
          <w:color w:val="000000"/>
        </w:rPr>
        <w:t>income</w:t>
      </w:r>
      <w:r w:rsidR="004377BB">
        <w:rPr>
          <w:color w:val="000000"/>
        </w:rPr>
        <w:t xml:space="preserve"> (fully included</w:t>
      </w:r>
      <w:r w:rsidR="005E7688">
        <w:rPr>
          <w:color w:val="000000"/>
        </w:rPr>
        <w:t xml:space="preserve"> in income</w:t>
      </w:r>
      <w:r w:rsidR="004377BB">
        <w:rPr>
          <w:color w:val="000000"/>
        </w:rPr>
        <w:t>)</w:t>
      </w:r>
      <w:r w:rsidR="005E7688">
        <w:rPr>
          <w:color w:val="000000"/>
        </w:rPr>
        <w:t>. O</w:t>
      </w:r>
      <w:r w:rsidR="004377BB">
        <w:rPr>
          <w:color w:val="000000"/>
        </w:rPr>
        <w:t xml:space="preserve">ne of </w:t>
      </w:r>
      <w:r w:rsidR="005E7688">
        <w:rPr>
          <w:color w:val="000000"/>
        </w:rPr>
        <w:t>the CRA</w:t>
      </w:r>
      <w:r w:rsidR="00A5027E">
        <w:rPr>
          <w:color w:val="000000"/>
        </w:rPr>
        <w:t>’</w:t>
      </w:r>
      <w:r w:rsidR="005E7688">
        <w:rPr>
          <w:color w:val="000000"/>
        </w:rPr>
        <w:t xml:space="preserve">s </w:t>
      </w:r>
      <w:r w:rsidR="004377BB">
        <w:rPr>
          <w:color w:val="000000"/>
        </w:rPr>
        <w:t>argument</w:t>
      </w:r>
      <w:r w:rsidR="005E7688">
        <w:rPr>
          <w:color w:val="000000"/>
        </w:rPr>
        <w:t>s</w:t>
      </w:r>
      <w:r w:rsidR="004377BB">
        <w:rPr>
          <w:color w:val="000000"/>
        </w:rPr>
        <w:t xml:space="preserve"> </w:t>
      </w:r>
      <w:r w:rsidR="005E7688">
        <w:rPr>
          <w:color w:val="000000"/>
        </w:rPr>
        <w:t xml:space="preserve">was </w:t>
      </w:r>
      <w:r w:rsidR="004377BB">
        <w:rPr>
          <w:color w:val="000000"/>
        </w:rPr>
        <w:t xml:space="preserve">that the payment </w:t>
      </w:r>
      <w:r w:rsidR="004377BB" w:rsidRPr="00A07576">
        <w:rPr>
          <w:color w:val="000000"/>
        </w:rPr>
        <w:t xml:space="preserve">was received in the course of </w:t>
      </w:r>
      <w:r w:rsidR="005E7688">
        <w:rPr>
          <w:color w:val="000000"/>
        </w:rPr>
        <w:t>Ritchie</w:t>
      </w:r>
      <w:r w:rsidR="00A5027E">
        <w:rPr>
          <w:color w:val="000000"/>
        </w:rPr>
        <w:t>’</w:t>
      </w:r>
      <w:r w:rsidR="005E7688">
        <w:rPr>
          <w:color w:val="000000"/>
        </w:rPr>
        <w:t xml:space="preserve">s </w:t>
      </w:r>
      <w:r w:rsidR="004377BB" w:rsidRPr="00A07576">
        <w:rPr>
          <w:color w:val="000000"/>
        </w:rPr>
        <w:t>income-earning activity of farming and did not relate to the disposition of capital property</w:t>
      </w:r>
      <w:r w:rsidR="004377BB">
        <w:rPr>
          <w:color w:val="000000"/>
        </w:rPr>
        <w:t xml:space="preserve">. </w:t>
      </w:r>
    </w:p>
    <w:p w:rsidR="002F452B" w:rsidRDefault="002F452B" w:rsidP="002F452B">
      <w:pPr>
        <w:pStyle w:val="hp"/>
        <w:spacing w:before="0" w:beforeAutospacing="0" w:after="0" w:afterAutospacing="0"/>
        <w:jc w:val="both"/>
        <w:rPr>
          <w:color w:val="000000"/>
        </w:rPr>
      </w:pPr>
    </w:p>
    <w:p w:rsidR="004377BB" w:rsidRPr="00F64277" w:rsidRDefault="005E7688" w:rsidP="002F452B">
      <w:pPr>
        <w:pStyle w:val="hp"/>
        <w:spacing w:before="0" w:beforeAutospacing="0" w:after="0" w:afterAutospacing="0"/>
        <w:jc w:val="both"/>
        <w:rPr>
          <w:spacing w:val="-6"/>
        </w:rPr>
      </w:pPr>
      <w:r>
        <w:rPr>
          <w:color w:val="000000"/>
        </w:rPr>
        <w:t>O</w:t>
      </w:r>
      <w:r w:rsidR="004377BB">
        <w:rPr>
          <w:color w:val="000000"/>
        </w:rPr>
        <w:t>n appeal</w:t>
      </w:r>
      <w:r>
        <w:rPr>
          <w:color w:val="000000"/>
        </w:rPr>
        <w:t>,</w:t>
      </w:r>
      <w:r w:rsidR="004377BB">
        <w:rPr>
          <w:color w:val="000000"/>
        </w:rPr>
        <w:t xml:space="preserve"> the </w:t>
      </w:r>
      <w:r w:rsidR="004377BB" w:rsidRPr="00A07576">
        <w:rPr>
          <w:color w:val="000000"/>
        </w:rPr>
        <w:t>Tax Court of Canada</w:t>
      </w:r>
      <w:r w:rsidR="004377BB">
        <w:rPr>
          <w:color w:val="000000"/>
        </w:rPr>
        <w:t xml:space="preserve"> </w:t>
      </w:r>
      <w:r w:rsidR="004377BB" w:rsidRPr="00A07576">
        <w:rPr>
          <w:color w:val="000000"/>
        </w:rPr>
        <w:t xml:space="preserve">held </w:t>
      </w:r>
      <w:r w:rsidR="004377BB">
        <w:rPr>
          <w:color w:val="000000"/>
        </w:rPr>
        <w:t>that t</w:t>
      </w:r>
      <w:r w:rsidR="004377BB" w:rsidRPr="00A07576">
        <w:rPr>
          <w:color w:val="000000"/>
        </w:rPr>
        <w:t xml:space="preserve">he farming business was carried on by </w:t>
      </w:r>
      <w:r>
        <w:rPr>
          <w:color w:val="000000"/>
        </w:rPr>
        <w:t>Ritchie</w:t>
      </w:r>
      <w:r w:rsidR="00A5027E">
        <w:rPr>
          <w:color w:val="000000"/>
        </w:rPr>
        <w:t>’</w:t>
      </w:r>
      <w:r>
        <w:rPr>
          <w:color w:val="000000"/>
        </w:rPr>
        <w:t xml:space="preserve">s </w:t>
      </w:r>
      <w:r w:rsidR="004377BB" w:rsidRPr="00AC1CD7">
        <w:rPr>
          <w:color w:val="000000"/>
        </w:rPr>
        <w:t xml:space="preserve">corporation and not by </w:t>
      </w:r>
      <w:r>
        <w:rPr>
          <w:color w:val="000000"/>
        </w:rPr>
        <w:t xml:space="preserve">him </w:t>
      </w:r>
      <w:r w:rsidR="004377BB" w:rsidRPr="00AC1CD7">
        <w:rPr>
          <w:color w:val="000000"/>
        </w:rPr>
        <w:t xml:space="preserve">personally. As a result, it could not be said that </w:t>
      </w:r>
      <w:r>
        <w:rPr>
          <w:color w:val="000000"/>
        </w:rPr>
        <w:t xml:space="preserve">Ritchie </w:t>
      </w:r>
      <w:r w:rsidR="004377BB" w:rsidRPr="00AC1CD7">
        <w:rPr>
          <w:color w:val="000000"/>
        </w:rPr>
        <w:t xml:space="preserve">received the “signing bonus” in the course of earning income from a farming business, since the corporation rather than </w:t>
      </w:r>
      <w:r>
        <w:rPr>
          <w:color w:val="000000"/>
        </w:rPr>
        <w:t xml:space="preserve">he </w:t>
      </w:r>
      <w:r w:rsidR="004377BB" w:rsidRPr="00AC1CD7">
        <w:rPr>
          <w:color w:val="000000"/>
        </w:rPr>
        <w:t xml:space="preserve">carried on the farming business. The Court held </w:t>
      </w:r>
      <w:r w:rsidR="004377BB" w:rsidRPr="00AC1CD7">
        <w:rPr>
          <w:color w:val="000000"/>
          <w:shd w:val="clear" w:color="auto" w:fill="FFFFFF"/>
        </w:rPr>
        <w:t xml:space="preserve">the </w:t>
      </w:r>
      <w:r w:rsidR="004377BB" w:rsidRPr="00901C0E">
        <w:rPr>
          <w:color w:val="000000"/>
          <w:spacing w:val="-6"/>
          <w:shd w:val="clear" w:color="auto" w:fill="FFFFFF"/>
        </w:rPr>
        <w:t xml:space="preserve">amount was paid in respect of </w:t>
      </w:r>
      <w:r>
        <w:rPr>
          <w:color w:val="000000"/>
          <w:spacing w:val="-6"/>
          <w:shd w:val="clear" w:color="auto" w:fill="FFFFFF"/>
        </w:rPr>
        <w:t>Ritchie</w:t>
      </w:r>
      <w:r w:rsidR="00A5027E">
        <w:rPr>
          <w:color w:val="000000"/>
          <w:spacing w:val="-6"/>
          <w:shd w:val="clear" w:color="auto" w:fill="FFFFFF"/>
        </w:rPr>
        <w:t>’</w:t>
      </w:r>
      <w:r>
        <w:rPr>
          <w:color w:val="000000"/>
          <w:spacing w:val="-6"/>
          <w:shd w:val="clear" w:color="auto" w:fill="FFFFFF"/>
        </w:rPr>
        <w:t xml:space="preserve">s </w:t>
      </w:r>
      <w:r w:rsidR="004377BB" w:rsidRPr="00901C0E">
        <w:rPr>
          <w:color w:val="000000"/>
          <w:spacing w:val="-6"/>
          <w:shd w:val="clear" w:color="auto" w:fill="FFFFFF"/>
        </w:rPr>
        <w:t>disposition</w:t>
      </w:r>
      <w:r w:rsidR="004377BB" w:rsidRPr="00AC1CD7">
        <w:rPr>
          <w:color w:val="000000"/>
          <w:shd w:val="clear" w:color="auto" w:fill="FFFFFF"/>
        </w:rPr>
        <w:t xml:space="preserve"> of a capital property, being an interest in his land, s</w:t>
      </w:r>
      <w:r>
        <w:rPr>
          <w:color w:val="000000"/>
          <w:shd w:val="clear" w:color="auto" w:fill="FFFFFF"/>
        </w:rPr>
        <w:t>o</w:t>
      </w:r>
      <w:r w:rsidR="004377BB" w:rsidRPr="00AC1CD7">
        <w:rPr>
          <w:color w:val="000000"/>
          <w:shd w:val="clear" w:color="auto" w:fill="FFFFFF"/>
        </w:rPr>
        <w:t xml:space="preserve"> it was a capital </w:t>
      </w:r>
      <w:r w:rsidR="004377BB" w:rsidRPr="00F64277">
        <w:rPr>
          <w:color w:val="000000"/>
          <w:spacing w:val="-6"/>
          <w:shd w:val="clear" w:color="auto" w:fill="FFFFFF"/>
        </w:rPr>
        <w:t>receipt and gave rise to a capital gain.</w:t>
      </w:r>
      <w:r>
        <w:rPr>
          <w:color w:val="000000"/>
          <w:spacing w:val="-6"/>
          <w:shd w:val="clear" w:color="auto" w:fill="FFFFFF"/>
        </w:rPr>
        <w:t xml:space="preserve"> Thus, his appeal was allowed and the CRA</w:t>
      </w:r>
      <w:r w:rsidR="00A5027E">
        <w:rPr>
          <w:color w:val="000000"/>
          <w:spacing w:val="-6"/>
          <w:shd w:val="clear" w:color="auto" w:fill="FFFFFF"/>
        </w:rPr>
        <w:t>’</w:t>
      </w:r>
      <w:r>
        <w:rPr>
          <w:color w:val="000000"/>
          <w:spacing w:val="-6"/>
          <w:shd w:val="clear" w:color="auto" w:fill="FFFFFF"/>
        </w:rPr>
        <w:t>s reassessment was overturned.</w:t>
      </w:r>
    </w:p>
    <w:p w:rsidR="004377BB" w:rsidRDefault="004377BB" w:rsidP="004377BB">
      <w:pPr>
        <w:jc w:val="both"/>
        <w:rPr>
          <w:rFonts w:ascii="Times New Roman" w:hAnsi="Times New Roman"/>
          <w:szCs w:val="24"/>
          <w:lang w:val="en-US"/>
        </w:rPr>
      </w:pPr>
    </w:p>
    <w:p w:rsidR="004377BB" w:rsidRPr="00EB4B91" w:rsidRDefault="00DA2026" w:rsidP="004377BB">
      <w:pPr>
        <w:jc w:val="both"/>
        <w:rPr>
          <w:rFonts w:ascii="Times New Roman" w:hAnsi="Times New Roman"/>
          <w:b/>
          <w:bCs/>
          <w:szCs w:val="24"/>
          <w:lang w:val="en-US"/>
        </w:rPr>
      </w:pPr>
      <w:r>
        <w:rPr>
          <w:rFonts w:ascii="Times New Roman" w:hAnsi="Times New Roman"/>
          <w:b/>
          <w:bCs/>
          <w:szCs w:val="24"/>
          <w:lang w:val="en-US"/>
        </w:rPr>
        <w:br w:type="column"/>
      </w:r>
      <w:r w:rsidR="004377BB">
        <w:rPr>
          <w:rFonts w:ascii="Times New Roman" w:hAnsi="Times New Roman"/>
          <w:b/>
          <w:bCs/>
          <w:szCs w:val="24"/>
          <w:lang w:val="en-US"/>
        </w:rPr>
        <w:t>QUEBEC FILING EXTENSION</w:t>
      </w:r>
    </w:p>
    <w:p w:rsidR="00F64277" w:rsidRDefault="00F64277" w:rsidP="00DA2026">
      <w:pPr>
        <w:pStyle w:val="NormalWeb"/>
        <w:spacing w:before="0" w:beforeAutospacing="0" w:after="0" w:afterAutospacing="0"/>
        <w:jc w:val="both"/>
      </w:pPr>
    </w:p>
    <w:p w:rsidR="004377BB" w:rsidRDefault="004377BB" w:rsidP="00DA2026">
      <w:pPr>
        <w:pStyle w:val="NormalWeb"/>
        <w:spacing w:before="0" w:beforeAutospacing="0" w:after="0" w:afterAutospacing="0"/>
        <w:jc w:val="both"/>
        <w:rPr>
          <w:spacing w:val="1"/>
        </w:rPr>
      </w:pPr>
      <w:r w:rsidRPr="00395106">
        <w:t xml:space="preserve">As discussed in the </w:t>
      </w:r>
      <w:r>
        <w:t>September</w:t>
      </w:r>
      <w:r w:rsidRPr="00395106">
        <w:t xml:space="preserve"> Tax Letter </w:t>
      </w:r>
      <w:r w:rsidRPr="00071F5F">
        <w:rPr>
          <w:spacing w:val="-6"/>
        </w:rPr>
        <w:t>(under “Bare trusts and nominee agreements”),</w:t>
      </w:r>
      <w:r w:rsidRPr="00395106">
        <w:t xml:space="preserve"> the Quebec government introduced </w:t>
      </w:r>
      <w:r>
        <w:t xml:space="preserve">a </w:t>
      </w:r>
      <w:r w:rsidRPr="00395106">
        <w:t>rule in May 2019 requir</w:t>
      </w:r>
      <w:r w:rsidR="005E7688">
        <w:t>ing</w:t>
      </w:r>
      <w:r w:rsidRPr="00395106">
        <w:t xml:space="preserve"> a nominee agreement signed after May 19, 2019 to be disclosed to </w:t>
      </w:r>
      <w:proofErr w:type="spellStart"/>
      <w:r w:rsidRPr="00395106">
        <w:t>Reven</w:t>
      </w:r>
      <w:bookmarkStart w:id="1" w:name="_GoBack"/>
      <w:bookmarkEnd w:id="1"/>
      <w:r w:rsidRPr="00395106">
        <w:t>u</w:t>
      </w:r>
      <w:proofErr w:type="spellEnd"/>
      <w:r w:rsidRPr="00395106">
        <w:t xml:space="preserve"> Québec </w:t>
      </w:r>
      <w:r>
        <w:t xml:space="preserve">in information return </w:t>
      </w:r>
      <w:r w:rsidRPr="00395106">
        <w:t xml:space="preserve">within 90 days of signing, </w:t>
      </w:r>
      <w:r w:rsidRPr="00071F5F">
        <w:rPr>
          <w:spacing w:val="-6"/>
        </w:rPr>
        <w:t>with a penalty for non-compliance. However,</w:t>
      </w:r>
      <w:r w:rsidR="00071F5F">
        <w:t xml:space="preserve"> </w:t>
      </w:r>
      <w:r w:rsidR="00071F5F" w:rsidRPr="00071F5F">
        <w:rPr>
          <w:spacing w:val="-6"/>
        </w:rPr>
        <w:t>on August </w:t>
      </w:r>
      <w:r w:rsidRPr="00071F5F">
        <w:rPr>
          <w:spacing w:val="-6"/>
        </w:rPr>
        <w:t>22, 2019 Revenu Québec extended</w:t>
      </w:r>
      <w:r>
        <w:t xml:space="preserve"> the date </w:t>
      </w:r>
      <w:r w:rsidRPr="00395106">
        <w:t xml:space="preserve">for filing the information return </w:t>
      </w:r>
      <w:r w:rsidRPr="00395106">
        <w:rPr>
          <w:spacing w:val="1"/>
        </w:rPr>
        <w:t>to the later of the following dates:</w:t>
      </w:r>
    </w:p>
    <w:p w:rsidR="00F64277" w:rsidRDefault="00F64277" w:rsidP="00DA2026">
      <w:pPr>
        <w:pStyle w:val="NormalWeb"/>
        <w:spacing w:before="0" w:beforeAutospacing="0" w:after="0" w:afterAutospacing="0"/>
        <w:jc w:val="both"/>
        <w:rPr>
          <w:spacing w:val="1"/>
        </w:rPr>
      </w:pPr>
    </w:p>
    <w:p w:rsidR="004377BB" w:rsidRDefault="004377BB" w:rsidP="00DA2026">
      <w:pPr>
        <w:numPr>
          <w:ilvl w:val="0"/>
          <w:numId w:val="2"/>
        </w:numPr>
        <w:tabs>
          <w:tab w:val="clear" w:pos="720"/>
          <w:tab w:val="num" w:pos="284"/>
        </w:tabs>
        <w:overflowPunct/>
        <w:autoSpaceDE/>
        <w:autoSpaceDN/>
        <w:adjustRightInd/>
        <w:ind w:left="284" w:hanging="284"/>
        <w:jc w:val="both"/>
        <w:textAlignment w:val="auto"/>
        <w:rPr>
          <w:rFonts w:ascii="Times New Roman" w:hAnsi="Times New Roman"/>
          <w:spacing w:val="-6"/>
          <w:szCs w:val="24"/>
        </w:rPr>
      </w:pPr>
      <w:r w:rsidRPr="00071F5F">
        <w:rPr>
          <w:rFonts w:ascii="Times New Roman" w:hAnsi="Times New Roman"/>
          <w:spacing w:val="-6"/>
          <w:szCs w:val="24"/>
        </w:rPr>
        <w:t>the 90th day following the conclusion of the nominee agreement; or</w:t>
      </w:r>
    </w:p>
    <w:p w:rsidR="00F64277" w:rsidRPr="00071F5F" w:rsidRDefault="00F64277" w:rsidP="00DA2026">
      <w:pPr>
        <w:overflowPunct/>
        <w:autoSpaceDE/>
        <w:autoSpaceDN/>
        <w:adjustRightInd/>
        <w:ind w:left="284"/>
        <w:jc w:val="both"/>
        <w:textAlignment w:val="auto"/>
        <w:rPr>
          <w:rFonts w:ascii="Times New Roman" w:hAnsi="Times New Roman"/>
          <w:spacing w:val="-6"/>
          <w:szCs w:val="24"/>
        </w:rPr>
      </w:pPr>
    </w:p>
    <w:p w:rsidR="004377BB" w:rsidRDefault="004377BB" w:rsidP="00DA2026">
      <w:pPr>
        <w:numPr>
          <w:ilvl w:val="0"/>
          <w:numId w:val="2"/>
        </w:numPr>
        <w:tabs>
          <w:tab w:val="clear" w:pos="720"/>
          <w:tab w:val="num" w:pos="284"/>
        </w:tabs>
        <w:overflowPunct/>
        <w:autoSpaceDE/>
        <w:autoSpaceDN/>
        <w:adjustRightInd/>
        <w:ind w:left="284" w:hanging="284"/>
        <w:jc w:val="both"/>
        <w:textAlignment w:val="auto"/>
        <w:rPr>
          <w:rFonts w:ascii="Arial" w:hAnsi="Arial" w:cs="Arial"/>
          <w:color w:val="4B4B4B"/>
          <w:spacing w:val="1"/>
          <w:sz w:val="21"/>
          <w:szCs w:val="21"/>
        </w:rPr>
      </w:pPr>
      <w:r w:rsidRPr="00395106">
        <w:rPr>
          <w:rFonts w:ascii="Times New Roman" w:hAnsi="Times New Roman"/>
          <w:spacing w:val="1"/>
          <w:szCs w:val="24"/>
        </w:rPr>
        <w:t>the 90th day following the day the bill introducing the new measures receives assent</w:t>
      </w:r>
      <w:r>
        <w:rPr>
          <w:rFonts w:ascii="Arial" w:hAnsi="Arial" w:cs="Arial"/>
          <w:color w:val="4B4B4B"/>
          <w:spacing w:val="1"/>
          <w:sz w:val="21"/>
          <w:szCs w:val="21"/>
        </w:rPr>
        <w:t>.</w:t>
      </w:r>
    </w:p>
    <w:p w:rsidR="00071F5F" w:rsidRDefault="00071F5F" w:rsidP="00DA2026">
      <w:pPr>
        <w:overflowPunct/>
        <w:autoSpaceDE/>
        <w:autoSpaceDN/>
        <w:adjustRightInd/>
        <w:ind w:left="284"/>
        <w:jc w:val="both"/>
        <w:textAlignment w:val="auto"/>
        <w:rPr>
          <w:rFonts w:ascii="Arial" w:hAnsi="Arial" w:cs="Arial"/>
          <w:color w:val="4B4B4B"/>
          <w:spacing w:val="1"/>
          <w:sz w:val="21"/>
          <w:szCs w:val="21"/>
        </w:rPr>
      </w:pPr>
    </w:p>
    <w:p w:rsidR="004377BB" w:rsidRDefault="004377BB" w:rsidP="00DA2026">
      <w:pPr>
        <w:pStyle w:val="yiv3733144938msonormal"/>
        <w:spacing w:before="0" w:beforeAutospacing="0" w:after="0" w:afterAutospacing="0"/>
        <w:jc w:val="both"/>
      </w:pPr>
      <w:r>
        <w:t>At the time of writing, the bill had not been introduced and therefore has not received assent.</w:t>
      </w:r>
    </w:p>
    <w:p w:rsidR="00497CE1" w:rsidRDefault="00497CE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center"/>
        <w:rPr>
          <w:rFonts w:ascii="Times New Roman" w:hAnsi="Times New Roman"/>
          <w:spacing w:val="-3"/>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pacing w:val="-8"/>
          <w:sz w:val="20"/>
          <w:lang w:val="en-GB"/>
        </w:rPr>
      </w:pPr>
      <w:r>
        <w:rPr>
          <w:rFonts w:ascii="Times New Roman" w:hAnsi="Times New Roman"/>
          <w:spacing w:val="-8"/>
          <w:sz w:val="20"/>
          <w:lang w:val="en-GB"/>
        </w:rPr>
        <w:t>* * *</w:t>
      </w: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pacing w:val="-8"/>
          <w:sz w:val="20"/>
          <w:lang w:val="en-GB"/>
        </w:rPr>
      </w:pPr>
    </w:p>
    <w:p w:rsidR="00497CE1" w:rsidRDefault="00497C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8"/>
          <w:sz w:val="20"/>
          <w:lang w:val="en-GB"/>
        </w:rPr>
      </w:pPr>
      <w:r>
        <w:rPr>
          <w:rFonts w:ascii="Times New Roman" w:hAnsi="Times New Roman"/>
          <w:spacing w:val="-8"/>
          <w:sz w:val="20"/>
          <w:lang w:val="en-GB"/>
        </w:rPr>
        <w:t xml:space="preserve">This letter summarizes recent tax developments and tax planning opportunities; however, we recommend that you consult with an expert before embarking on any of the suggestions contained in this letter, which </w:t>
      </w:r>
      <w:r w:rsidR="00A5027E">
        <w:rPr>
          <w:rFonts w:ascii="Times New Roman" w:hAnsi="Times New Roman"/>
          <w:spacing w:val="-8"/>
          <w:sz w:val="20"/>
          <w:lang w:val="en-GB"/>
        </w:rPr>
        <w:t>is</w:t>
      </w:r>
      <w:r>
        <w:rPr>
          <w:rFonts w:ascii="Times New Roman" w:hAnsi="Times New Roman"/>
          <w:spacing w:val="-8"/>
          <w:sz w:val="20"/>
          <w:lang w:val="en-GB"/>
        </w:rPr>
        <w:t xml:space="preserve"> appropriate to your own specific requirements.</w:t>
      </w:r>
    </w:p>
    <w:sectPr w:rsidR="00497CE1">
      <w:footerReference w:type="even" r:id="rId13"/>
      <w:footerReference w:type="default" r:id="rId14"/>
      <w:endnotePr>
        <w:numFmt w:val="decimal"/>
      </w:endnotePr>
      <w:type w:val="continuous"/>
      <w:pgSz w:w="12240" w:h="15840"/>
      <w:pgMar w:top="1440" w:right="1440" w:bottom="1440" w:left="1440" w:header="1440" w:footer="1440" w:gutter="0"/>
      <w:pgNumType w:start="1"/>
      <w:cols w:num="2" w:space="70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4D6" w:rsidRDefault="002934D6">
      <w:pPr>
        <w:spacing w:line="20" w:lineRule="exact"/>
      </w:pPr>
    </w:p>
  </w:endnote>
  <w:endnote w:type="continuationSeparator" w:id="0">
    <w:p w:rsidR="002934D6" w:rsidRDefault="002934D6">
      <w:r>
        <w:t xml:space="preserve"> </w:t>
      </w:r>
    </w:p>
  </w:endnote>
  <w:endnote w:type="continuationNotice" w:id="1">
    <w:p w:rsidR="002934D6" w:rsidRDefault="002934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7E" w:rsidRDefault="00A502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7E" w:rsidRDefault="00A502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pPr>
    <w:r>
      <w:rPr>
        <w:rStyle w:val="Numrodepage"/>
      </w:rPr>
      <w:fldChar w:fldCharType="begin"/>
    </w:r>
    <w:r>
      <w:rPr>
        <w:rStyle w:val="Numrodepage"/>
      </w:rPr>
      <w:instrText xml:space="preserve"> PAGE </w:instrText>
    </w:r>
    <w:r>
      <w:rPr>
        <w:rStyle w:val="Numrodepage"/>
      </w:rPr>
      <w:fldChar w:fldCharType="separate"/>
    </w:r>
    <w:r w:rsidR="002F452B">
      <w:rPr>
        <w:rStyle w:val="Numrodepage"/>
        <w:noProof/>
      </w:rPr>
      <w:t>6</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CE1" w:rsidRDefault="00497CE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F452B">
      <w:rPr>
        <w:rStyle w:val="Numrodepage"/>
        <w:noProof/>
      </w:rPr>
      <w:t>7</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4D6" w:rsidRDefault="002934D6">
      <w:r>
        <w:separator/>
      </w:r>
    </w:p>
  </w:footnote>
  <w:footnote w:type="continuationSeparator" w:id="0">
    <w:p w:rsidR="002934D6" w:rsidRDefault="0029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7E" w:rsidRDefault="00A502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7E" w:rsidRDefault="00A502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7E" w:rsidRDefault="00A502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F00DC"/>
    <w:multiLevelType w:val="multilevel"/>
    <w:tmpl w:val="E1C269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73F92"/>
    <w:multiLevelType w:val="multilevel"/>
    <w:tmpl w:val="F24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4F"/>
    <w:rsid w:val="00071F5F"/>
    <w:rsid w:val="000E4844"/>
    <w:rsid w:val="000E52E8"/>
    <w:rsid w:val="00132A76"/>
    <w:rsid w:val="001370A3"/>
    <w:rsid w:val="00161E52"/>
    <w:rsid w:val="00165DA6"/>
    <w:rsid w:val="0016698E"/>
    <w:rsid w:val="001A1D2A"/>
    <w:rsid w:val="001B1EF4"/>
    <w:rsid w:val="001E7577"/>
    <w:rsid w:val="00205399"/>
    <w:rsid w:val="00252BA6"/>
    <w:rsid w:val="002734AD"/>
    <w:rsid w:val="002856EA"/>
    <w:rsid w:val="002934D6"/>
    <w:rsid w:val="002C0A8E"/>
    <w:rsid w:val="002F452B"/>
    <w:rsid w:val="00360EAE"/>
    <w:rsid w:val="003D5182"/>
    <w:rsid w:val="003F554A"/>
    <w:rsid w:val="0040716C"/>
    <w:rsid w:val="0042621F"/>
    <w:rsid w:val="004377BB"/>
    <w:rsid w:val="0045047F"/>
    <w:rsid w:val="00465EE2"/>
    <w:rsid w:val="00497CE1"/>
    <w:rsid w:val="004A095E"/>
    <w:rsid w:val="004E52B9"/>
    <w:rsid w:val="00541E3D"/>
    <w:rsid w:val="00580E9A"/>
    <w:rsid w:val="005E1AC8"/>
    <w:rsid w:val="005E7688"/>
    <w:rsid w:val="00632FD9"/>
    <w:rsid w:val="006453B7"/>
    <w:rsid w:val="00646F1F"/>
    <w:rsid w:val="006651D3"/>
    <w:rsid w:val="006764BF"/>
    <w:rsid w:val="006A368B"/>
    <w:rsid w:val="006F1F4F"/>
    <w:rsid w:val="00705545"/>
    <w:rsid w:val="00730D19"/>
    <w:rsid w:val="00753FDE"/>
    <w:rsid w:val="007768F7"/>
    <w:rsid w:val="007E512F"/>
    <w:rsid w:val="007F190C"/>
    <w:rsid w:val="0080010D"/>
    <w:rsid w:val="00843C2F"/>
    <w:rsid w:val="00853850"/>
    <w:rsid w:val="00882E2B"/>
    <w:rsid w:val="00901C0E"/>
    <w:rsid w:val="00920C5F"/>
    <w:rsid w:val="009456C2"/>
    <w:rsid w:val="00955E72"/>
    <w:rsid w:val="0099703E"/>
    <w:rsid w:val="009B27D2"/>
    <w:rsid w:val="009D45C6"/>
    <w:rsid w:val="00A416D5"/>
    <w:rsid w:val="00A43008"/>
    <w:rsid w:val="00A5027E"/>
    <w:rsid w:val="00A672FA"/>
    <w:rsid w:val="00AC03C2"/>
    <w:rsid w:val="00AC09F7"/>
    <w:rsid w:val="00AF2A91"/>
    <w:rsid w:val="00B27E44"/>
    <w:rsid w:val="00B55760"/>
    <w:rsid w:val="00BD69C0"/>
    <w:rsid w:val="00C0563A"/>
    <w:rsid w:val="00C44071"/>
    <w:rsid w:val="00C56AAA"/>
    <w:rsid w:val="00C81C4A"/>
    <w:rsid w:val="00C8290E"/>
    <w:rsid w:val="00C92369"/>
    <w:rsid w:val="00CA008C"/>
    <w:rsid w:val="00D2140A"/>
    <w:rsid w:val="00DA2026"/>
    <w:rsid w:val="00DE12E6"/>
    <w:rsid w:val="00E014F8"/>
    <w:rsid w:val="00E17E42"/>
    <w:rsid w:val="00E31724"/>
    <w:rsid w:val="00E479D0"/>
    <w:rsid w:val="00E55608"/>
    <w:rsid w:val="00E56868"/>
    <w:rsid w:val="00E83FA0"/>
    <w:rsid w:val="00E92DC4"/>
    <w:rsid w:val="00EC0DB4"/>
    <w:rsid w:val="00F24784"/>
    <w:rsid w:val="00F64277"/>
    <w:rsid w:val="00F85657"/>
    <w:rsid w:val="00FB0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8B66F"/>
  <w15:chartTrackingRefBased/>
  <w15:docId w15:val="{38289B0A-9C8A-4E37-B6F4-FC29EA2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4BF"/>
    <w:pPr>
      <w:overflowPunct w:val="0"/>
      <w:autoSpaceDE w:val="0"/>
      <w:autoSpaceDN w:val="0"/>
      <w:adjustRightInd w:val="0"/>
      <w:textAlignment w:val="baseline"/>
    </w:pPr>
    <w:rPr>
      <w:rFonts w:ascii="Tms Rmn 12pt" w:hAnsi="Tms Rmn 12pt"/>
      <w:sz w:val="24"/>
      <w:lang w:val="en-CA" w:eastAsia="fr-FR"/>
    </w:rPr>
  </w:style>
  <w:style w:type="paragraph" w:styleId="Titre1">
    <w:name w:val="heading 1"/>
    <w:aliases w:val="h1"/>
    <w:basedOn w:val="Normal"/>
    <w:next w:val="Normal"/>
    <w:qFormat/>
    <w:pPr>
      <w:keepNext/>
      <w:tabs>
        <w:tab w:val="center" w:pos="4680"/>
      </w:tabs>
      <w:suppressAutoHyphens/>
      <w:jc w:val="center"/>
      <w:outlineLvl w:val="0"/>
    </w:pPr>
    <w:rPr>
      <w:rFonts w:ascii="CG Times" w:hAnsi="CG Times"/>
      <w:b/>
      <w:spacing w:val="-3"/>
      <w:lang w:val="en-GB"/>
    </w:rPr>
  </w:style>
  <w:style w:type="paragraph" w:styleId="Titre2">
    <w:name w:val="heading 2"/>
    <w:basedOn w:val="Normal"/>
    <w:next w:val="Normal"/>
    <w:qFormat/>
    <w:pPr>
      <w:keepNext/>
      <w:jc w:val="both"/>
      <w:outlineLvl w:val="1"/>
    </w:pPr>
    <w:rPr>
      <w:b/>
      <w:lang w:val="en-G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style>
  <w:style w:type="character" w:customStyle="1" w:styleId="Rfrencedenotedefin">
    <w:name w:val="Référence de note de fin"/>
    <w:rPr>
      <w:vertAlign w:val="superscript"/>
    </w:rPr>
  </w:style>
  <w:style w:type="paragraph" w:customStyle="1" w:styleId="Textedenotedebasdepage">
    <w:name w:val="Texte de note de bas de page"/>
    <w:basedOn w:val="Normal"/>
  </w:style>
  <w:style w:type="character" w:customStyle="1" w:styleId="Rfrencedenotedebasdepage">
    <w:name w:val="Référence de note de bas de page"/>
    <w:rPr>
      <w:vertAlign w:val="superscript"/>
    </w:rPr>
  </w:style>
  <w:style w:type="character" w:customStyle="1" w:styleId="DefaultParagraphFo">
    <w:name w:val="Default Paragraph Fo"/>
    <w:basedOn w:val="Policepardfaut"/>
  </w:style>
  <w:style w:type="character" w:customStyle="1" w:styleId="Rfrencedenoted">
    <w:name w:val="Référence de note d"/>
    <w:rPr>
      <w:rFonts w:ascii="Times New Roman" w:hAnsi="Times New Roman"/>
      <w:noProof w:val="0"/>
      <w:sz w:val="24"/>
      <w:vertAlign w:val="superscript"/>
      <w:lang w:val="en-US"/>
    </w:rPr>
  </w:style>
  <w:style w:type="paragraph" w:customStyle="1" w:styleId="Textedenotedebas">
    <w:name w:val="Texte de note de bas"/>
    <w:pPr>
      <w:tabs>
        <w:tab w:val="left" w:pos="-720"/>
      </w:tabs>
      <w:suppressAutoHyphens/>
      <w:overflowPunct w:val="0"/>
      <w:autoSpaceDE w:val="0"/>
      <w:autoSpaceDN w:val="0"/>
      <w:adjustRightInd w:val="0"/>
      <w:textAlignment w:val="baseline"/>
    </w:pPr>
    <w:rPr>
      <w:sz w:val="24"/>
      <w:lang w:eastAsia="fr-FR"/>
    </w:rPr>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basedOn w:val="Policepardfaut"/>
  </w:style>
  <w:style w:type="character" w:customStyle="1" w:styleId="EquationCaption1">
    <w:name w:val="_Equation Caption1"/>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Corpsdetexte">
    <w:name w:val="Body Text"/>
    <w:basedOn w:val="Normal"/>
    <w:semiHidden/>
    <w:pPr>
      <w:jc w:val="both"/>
    </w:pPr>
    <w:rPr>
      <w:lang w:val="en-GB"/>
    </w:rPr>
  </w:style>
  <w:style w:type="paragraph" w:styleId="Retraitcorpsdetexte">
    <w:name w:val="Body Text Indent"/>
    <w:basedOn w:val="Normal"/>
    <w:semiHidden/>
    <w:pPr>
      <w:ind w:left="720"/>
      <w:jc w:val="both"/>
    </w:pPr>
    <w:rPr>
      <w:lang w:val="en-GB"/>
    </w:rPr>
  </w:style>
  <w:style w:type="paragraph" w:styleId="Corpsdetexte2">
    <w:name w:val="Body Text 2"/>
    <w:basedOn w:val="Normal"/>
    <w:semiHidden/>
    <w:pPr>
      <w:jc w:val="both"/>
    </w:pPr>
    <w:rPr>
      <w:i/>
      <w:iCs/>
      <w:lang w:val="en-GB"/>
    </w:rPr>
  </w:style>
  <w:style w:type="paragraph" w:styleId="NormalWeb">
    <w:name w:val="Normal (Web)"/>
    <w:basedOn w:val="Normal"/>
    <w:uiPriority w:val="99"/>
    <w:semiHidden/>
    <w:pPr>
      <w:overflowPunct/>
      <w:autoSpaceDE/>
      <w:autoSpaceDN/>
      <w:adjustRightInd/>
      <w:spacing w:before="100" w:beforeAutospacing="1" w:after="100" w:afterAutospacing="1"/>
      <w:textAlignment w:val="auto"/>
    </w:pPr>
    <w:rPr>
      <w:rFonts w:ascii="Times New Roman" w:hAnsi="Times New Roman"/>
      <w:szCs w:val="24"/>
      <w:lang w:val="en-US" w:eastAsia="en-US"/>
    </w:rPr>
  </w:style>
  <w:style w:type="character" w:styleId="lev">
    <w:name w:val="Strong"/>
    <w:qFormat/>
    <w:rPr>
      <w:b/>
      <w:bCs/>
    </w:rPr>
  </w:style>
  <w:style w:type="paragraph" w:styleId="Retraitcorpsdetexte2">
    <w:name w:val="Body Text Indent 2"/>
    <w:basedOn w:val="Normal"/>
    <w:semiHidden/>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jc w:val="both"/>
    </w:pPr>
    <w:rPr>
      <w:rFonts w:ascii="Times New Roman" w:hAnsi="Times New Roman"/>
      <w:spacing w:val="-3"/>
      <w:lang w:val="en-GB"/>
    </w:rPr>
  </w:style>
  <w:style w:type="paragraph" w:customStyle="1" w:styleId="part1casesnp">
    <w:name w:val="part1_cases_np"/>
    <w:basedOn w:val="Normal"/>
    <w:pPr>
      <w:overflowPunct/>
      <w:autoSpaceDE/>
      <w:autoSpaceDN/>
      <w:adjustRightInd/>
      <w:spacing w:before="100" w:beforeAutospacing="1" w:after="100" w:afterAutospacing="1"/>
      <w:textAlignment w:val="auto"/>
    </w:pPr>
    <w:rPr>
      <w:rFonts w:ascii="Times New Roman" w:hAnsi="Times New Roman"/>
      <w:szCs w:val="24"/>
      <w:lang w:val="en-US" w:eastAsia="en-US"/>
    </w:rPr>
  </w:style>
  <w:style w:type="character" w:styleId="Accentuation">
    <w:name w:val="Emphasis"/>
    <w:qFormat/>
    <w:rPr>
      <w:i/>
      <w:iCs/>
    </w:rPr>
  </w:style>
  <w:style w:type="paragraph" w:styleId="Retraitcorpsdetexte3">
    <w:name w:val="Body Text Indent 3"/>
    <w:basedOn w:val="Normal"/>
    <w:semiHidden/>
    <w:pPr>
      <w:ind w:left="360"/>
      <w:jc w:val="both"/>
    </w:pPr>
    <w:rPr>
      <w:lang w:val="en-GB"/>
    </w:rPr>
  </w:style>
  <w:style w:type="paragraph" w:customStyle="1" w:styleId="yiv3733144938msonormal">
    <w:name w:val="yiv3733144938msonormal"/>
    <w:basedOn w:val="Normal"/>
    <w:rsid w:val="004377BB"/>
    <w:pPr>
      <w:overflowPunct/>
      <w:autoSpaceDE/>
      <w:autoSpaceDN/>
      <w:adjustRightInd/>
      <w:spacing w:before="100" w:beforeAutospacing="1" w:after="100" w:afterAutospacing="1"/>
      <w:textAlignment w:val="auto"/>
    </w:pPr>
    <w:rPr>
      <w:rFonts w:ascii="Times New Roman" w:hAnsi="Times New Roman"/>
      <w:szCs w:val="24"/>
      <w:lang w:val="en-US" w:eastAsia="en-US"/>
    </w:rPr>
  </w:style>
  <w:style w:type="character" w:customStyle="1" w:styleId="citationcar">
    <w:name w:val="citationcar"/>
    <w:rsid w:val="004377BB"/>
  </w:style>
  <w:style w:type="paragraph" w:customStyle="1" w:styleId="hp">
    <w:name w:val="hp"/>
    <w:basedOn w:val="Normal"/>
    <w:rsid w:val="004377BB"/>
    <w:pPr>
      <w:overflowPunct/>
      <w:autoSpaceDE/>
      <w:autoSpaceDN/>
      <w:adjustRightInd/>
      <w:spacing w:before="100" w:beforeAutospacing="1" w:after="100" w:afterAutospacing="1"/>
      <w:textAlignment w:val="auto"/>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3002</Words>
  <Characters>16517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TAX LETTER</vt:lpstr>
    </vt:vector>
  </TitlesOfParts>
  <Company>Traductions Murielle Arsenault</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LETTER</dc:title>
  <dc:subject/>
  <dc:creator>Traductions Murielle Arsenault Ltée</dc:creator>
  <cp:keywords/>
  <cp:lastModifiedBy>Nathalie Cournoyer</cp:lastModifiedBy>
  <cp:revision>5</cp:revision>
  <cp:lastPrinted>2004-12-15T16:26:00Z</cp:lastPrinted>
  <dcterms:created xsi:type="dcterms:W3CDTF">2019-10-15T12:45:00Z</dcterms:created>
  <dcterms:modified xsi:type="dcterms:W3CDTF">2019-10-15T13:37:00Z</dcterms:modified>
</cp:coreProperties>
</file>